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1D385" w14:textId="187ABB49" w:rsidR="00FA5A53" w:rsidRPr="00FA5A53" w:rsidRDefault="00FA5A53" w:rsidP="00FA5A53">
      <w:pPr>
        <w:widowControl w:val="0"/>
        <w:autoSpaceDE w:val="0"/>
        <w:autoSpaceDN w:val="0"/>
        <w:adjustRightInd w:val="0"/>
        <w:jc w:val="right"/>
        <w:rPr>
          <w:color w:val="404040"/>
          <w:sz w:val="22"/>
          <w:szCs w:val="20"/>
          <w:lang w:val="en-US"/>
        </w:rPr>
      </w:pPr>
      <w:r>
        <w:rPr>
          <w:noProof/>
          <w:lang w:eastAsia="en-GB"/>
        </w:rPr>
        <w:drawing>
          <wp:anchor distT="0" distB="0" distL="114300" distR="114300" simplePos="0" relativeHeight="251659264" behindDoc="0" locked="0" layoutInCell="1" allowOverlap="1" wp14:anchorId="2EF083F6" wp14:editId="5C032F09">
            <wp:simplePos x="0" y="0"/>
            <wp:positionH relativeFrom="column">
              <wp:posOffset>0</wp:posOffset>
            </wp:positionH>
            <wp:positionV relativeFrom="page">
              <wp:posOffset>914400</wp:posOffset>
            </wp:positionV>
            <wp:extent cx="2159000" cy="797560"/>
            <wp:effectExtent l="0" t="0" r="0" b="254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9000" cy="7975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color w:val="10263B"/>
          <w:szCs w:val="22"/>
          <w:lang w:eastAsia="en-GB"/>
        </w:rPr>
        <w:t>School of Computer Science</w:t>
      </w:r>
    </w:p>
    <w:p w14:paraId="3CCC6437" w14:textId="77777777" w:rsidR="00FA5A53" w:rsidRPr="009B6EF5" w:rsidRDefault="00FA5A53" w:rsidP="00FA5A53">
      <w:pPr>
        <w:pStyle w:val="Header"/>
        <w:spacing w:line="276" w:lineRule="auto"/>
        <w:ind w:left="-851"/>
        <w:jc w:val="right"/>
        <w:rPr>
          <w:rFonts w:ascii="Arial" w:hAnsi="Arial" w:cs="Arial"/>
          <w:noProof/>
          <w:color w:val="10263B"/>
          <w:szCs w:val="22"/>
          <w:lang w:eastAsia="en-GB"/>
        </w:rPr>
      </w:pPr>
      <w:r w:rsidRPr="009B6EF5">
        <w:rPr>
          <w:rFonts w:ascii="Arial" w:hAnsi="Arial" w:cs="Arial"/>
          <w:noProof/>
          <w:color w:val="10263B"/>
          <w:szCs w:val="22"/>
          <w:lang w:eastAsia="en-GB"/>
        </w:rPr>
        <w:t>University of Nottingham</w:t>
      </w:r>
    </w:p>
    <w:p w14:paraId="082D7617" w14:textId="77777777" w:rsidR="00FA5A53" w:rsidRDefault="00FA5A53" w:rsidP="00FA5A53">
      <w:pPr>
        <w:pStyle w:val="Header"/>
        <w:spacing w:line="276" w:lineRule="auto"/>
        <w:ind w:left="-851"/>
        <w:jc w:val="right"/>
        <w:rPr>
          <w:rFonts w:ascii="Arial" w:hAnsi="Arial" w:cs="Arial"/>
          <w:noProof/>
          <w:color w:val="10263B"/>
          <w:szCs w:val="22"/>
          <w:lang w:eastAsia="en-GB"/>
        </w:rPr>
      </w:pPr>
      <w:r>
        <w:rPr>
          <w:rFonts w:ascii="Arial" w:hAnsi="Arial" w:cs="Arial"/>
          <w:noProof/>
          <w:color w:val="10263B"/>
          <w:szCs w:val="22"/>
          <w:lang w:eastAsia="en-GB"/>
        </w:rPr>
        <w:t>Jubilee Campus</w:t>
      </w:r>
    </w:p>
    <w:p w14:paraId="5317F73E" w14:textId="77777777" w:rsidR="00FA5A53" w:rsidRPr="009B6EF5" w:rsidRDefault="00FA5A53" w:rsidP="00FA5A53">
      <w:pPr>
        <w:pStyle w:val="Header"/>
        <w:spacing w:line="276" w:lineRule="auto"/>
        <w:ind w:left="-851"/>
        <w:jc w:val="right"/>
        <w:rPr>
          <w:rFonts w:ascii="Arial" w:hAnsi="Arial" w:cs="Arial"/>
          <w:noProof/>
          <w:color w:val="10263B"/>
          <w:szCs w:val="22"/>
          <w:lang w:eastAsia="en-GB"/>
        </w:rPr>
      </w:pPr>
      <w:r>
        <w:rPr>
          <w:rFonts w:ascii="Arial" w:hAnsi="Arial" w:cs="Arial"/>
          <w:noProof/>
          <w:color w:val="10263B"/>
          <w:szCs w:val="22"/>
          <w:lang w:eastAsia="en-GB"/>
        </w:rPr>
        <w:t>Wollaton Road</w:t>
      </w:r>
    </w:p>
    <w:p w14:paraId="5974E9C7" w14:textId="77777777" w:rsidR="00FA5A53" w:rsidRPr="009B6EF5" w:rsidRDefault="00FA5A53" w:rsidP="00FA5A53">
      <w:pPr>
        <w:pStyle w:val="Header"/>
        <w:spacing w:line="276" w:lineRule="auto"/>
        <w:ind w:left="-851"/>
        <w:jc w:val="right"/>
        <w:rPr>
          <w:rFonts w:ascii="Arial" w:hAnsi="Arial" w:cs="Arial"/>
          <w:noProof/>
          <w:color w:val="10263B"/>
          <w:szCs w:val="22"/>
          <w:lang w:eastAsia="en-GB"/>
        </w:rPr>
      </w:pPr>
      <w:r w:rsidRPr="009B6EF5">
        <w:rPr>
          <w:rFonts w:ascii="Arial" w:hAnsi="Arial" w:cs="Arial"/>
          <w:noProof/>
          <w:color w:val="10263B"/>
          <w:szCs w:val="22"/>
          <w:lang w:eastAsia="en-GB"/>
        </w:rPr>
        <w:t>Nottingham</w:t>
      </w:r>
    </w:p>
    <w:p w14:paraId="4E700915" w14:textId="77AF33C9" w:rsidR="00FA5A53" w:rsidRPr="009B6EF5" w:rsidRDefault="00FA5A53" w:rsidP="005D4409">
      <w:pPr>
        <w:pStyle w:val="Header"/>
        <w:spacing w:after="120" w:line="276" w:lineRule="auto"/>
        <w:ind w:left="-851"/>
        <w:jc w:val="right"/>
        <w:rPr>
          <w:rFonts w:ascii="Arial" w:hAnsi="Arial" w:cs="Arial"/>
          <w:noProof/>
          <w:color w:val="10263B"/>
          <w:szCs w:val="22"/>
          <w:lang w:eastAsia="en-GB"/>
        </w:rPr>
      </w:pPr>
      <w:r w:rsidRPr="009B6EF5">
        <w:rPr>
          <w:rFonts w:ascii="Arial" w:hAnsi="Arial" w:cs="Arial"/>
          <w:noProof/>
          <w:color w:val="10263B"/>
          <w:szCs w:val="22"/>
          <w:lang w:eastAsia="en-GB"/>
        </w:rPr>
        <w:t>NG</w:t>
      </w:r>
      <w:r>
        <w:rPr>
          <w:rFonts w:ascii="Arial" w:hAnsi="Arial" w:cs="Arial"/>
          <w:noProof/>
          <w:color w:val="10263B"/>
          <w:szCs w:val="22"/>
          <w:lang w:eastAsia="en-GB"/>
        </w:rPr>
        <w:t>8 1BB</w:t>
      </w:r>
    </w:p>
    <w:p w14:paraId="1D67B355" w14:textId="74F394E3" w:rsidR="00FA5A53" w:rsidRPr="00FA5A53" w:rsidRDefault="001D5DB8" w:rsidP="00FA5A53">
      <w:pPr>
        <w:jc w:val="right"/>
        <w:rPr>
          <w:rFonts w:ascii="Arial" w:eastAsia="Times New Roman" w:hAnsi="Arial" w:cs="Arial"/>
          <w:color w:val="0E2841" w:themeColor="text2"/>
          <w:kern w:val="0"/>
          <w:sz w:val="22"/>
          <w:szCs w:val="22"/>
          <w:lang w:eastAsia="en-GB"/>
          <w14:ligatures w14:val="none"/>
        </w:rPr>
      </w:pPr>
      <w:r>
        <w:rPr>
          <w:rFonts w:ascii="Arial" w:eastAsia="Times New Roman" w:hAnsi="Arial" w:cs="Arial"/>
          <w:color w:val="0E2841" w:themeColor="text2"/>
          <w:kern w:val="0"/>
          <w:sz w:val="22"/>
          <w:szCs w:val="22"/>
          <w:lang w:eastAsia="en-GB"/>
          <w14:ligatures w14:val="none"/>
        </w:rPr>
        <w:t>4</w:t>
      </w:r>
      <w:r w:rsidRPr="001D5DB8">
        <w:rPr>
          <w:rFonts w:ascii="Arial" w:eastAsia="Times New Roman" w:hAnsi="Arial" w:cs="Arial"/>
          <w:color w:val="0E2841" w:themeColor="text2"/>
          <w:kern w:val="0"/>
          <w:sz w:val="22"/>
          <w:szCs w:val="22"/>
          <w:vertAlign w:val="superscript"/>
          <w:lang w:eastAsia="en-GB"/>
          <w14:ligatures w14:val="none"/>
        </w:rPr>
        <w:t>th</w:t>
      </w:r>
      <w:r>
        <w:rPr>
          <w:rFonts w:ascii="Arial" w:eastAsia="Times New Roman" w:hAnsi="Arial" w:cs="Arial"/>
          <w:color w:val="0E2841" w:themeColor="text2"/>
          <w:kern w:val="0"/>
          <w:sz w:val="22"/>
          <w:szCs w:val="22"/>
          <w:lang w:eastAsia="en-GB"/>
          <w14:ligatures w14:val="none"/>
        </w:rPr>
        <w:t xml:space="preserve"> </w:t>
      </w:r>
      <w:r w:rsidR="00FA5A53" w:rsidRPr="00FA5A53">
        <w:rPr>
          <w:rFonts w:ascii="Arial" w:eastAsia="Times New Roman" w:hAnsi="Arial" w:cs="Arial"/>
          <w:color w:val="0E2841" w:themeColor="text2"/>
          <w:kern w:val="0"/>
          <w:sz w:val="22"/>
          <w:szCs w:val="22"/>
          <w:lang w:eastAsia="en-GB"/>
          <w14:ligatures w14:val="none"/>
        </w:rPr>
        <w:t>June 2026</w:t>
      </w:r>
    </w:p>
    <w:p w14:paraId="6E9E77CD" w14:textId="77777777" w:rsidR="00FA5A53" w:rsidRDefault="00FA5A53" w:rsidP="00B756A6">
      <w:pPr>
        <w:rPr>
          <w:rFonts w:ascii="Arial" w:eastAsia="Times New Roman" w:hAnsi="Arial" w:cs="Arial"/>
          <w:color w:val="000000" w:themeColor="text1"/>
          <w:kern w:val="0"/>
          <w:sz w:val="22"/>
          <w:szCs w:val="22"/>
          <w:lang w:eastAsia="en-GB"/>
          <w14:ligatures w14:val="none"/>
        </w:rPr>
      </w:pPr>
    </w:p>
    <w:p w14:paraId="2E7C3D65" w14:textId="2E578538" w:rsidR="00B756A6" w:rsidRDefault="00B756A6" w:rsidP="005D4409">
      <w:pPr>
        <w:spacing w:line="300" w:lineRule="exact"/>
        <w:rPr>
          <w:rFonts w:ascii="Arial" w:eastAsia="Times New Roman" w:hAnsi="Arial" w:cs="Arial"/>
          <w:color w:val="000000" w:themeColor="text1"/>
          <w:kern w:val="0"/>
          <w:sz w:val="22"/>
          <w:szCs w:val="22"/>
          <w:lang w:eastAsia="en-GB"/>
          <w14:ligatures w14:val="none"/>
        </w:rPr>
      </w:pPr>
      <w:r>
        <w:rPr>
          <w:rFonts w:ascii="Arial" w:eastAsia="Times New Roman" w:hAnsi="Arial" w:cs="Arial"/>
          <w:color w:val="000000" w:themeColor="text1"/>
          <w:kern w:val="0"/>
          <w:sz w:val="22"/>
          <w:szCs w:val="22"/>
          <w:lang w:eastAsia="en-GB"/>
          <w14:ligatures w14:val="none"/>
        </w:rPr>
        <w:t>To whom it may concern,</w:t>
      </w:r>
    </w:p>
    <w:p w14:paraId="19820469" w14:textId="77777777" w:rsidR="00B756A6" w:rsidRDefault="00B756A6" w:rsidP="005D4409">
      <w:pPr>
        <w:spacing w:line="300" w:lineRule="exact"/>
        <w:rPr>
          <w:rFonts w:ascii="Arial" w:eastAsia="Times New Roman" w:hAnsi="Arial" w:cs="Arial"/>
          <w:color w:val="000000" w:themeColor="text1"/>
          <w:kern w:val="0"/>
          <w:sz w:val="22"/>
          <w:szCs w:val="22"/>
          <w:lang w:eastAsia="en-GB"/>
          <w14:ligatures w14:val="none"/>
        </w:rPr>
      </w:pPr>
    </w:p>
    <w:p w14:paraId="2F5D8105" w14:textId="6255A18D" w:rsidR="00B756A6" w:rsidRPr="00B756A6" w:rsidRDefault="00B756A6" w:rsidP="005D4409">
      <w:pPr>
        <w:spacing w:line="300" w:lineRule="exact"/>
        <w:rPr>
          <w:rFonts w:ascii="Arial" w:eastAsia="Times New Roman" w:hAnsi="Arial" w:cs="Arial"/>
          <w:color w:val="000000" w:themeColor="text1"/>
          <w:kern w:val="0"/>
          <w:sz w:val="22"/>
          <w:szCs w:val="22"/>
          <w:lang w:eastAsia="en-GB"/>
          <w14:ligatures w14:val="none"/>
        </w:rPr>
      </w:pPr>
      <w:r>
        <w:rPr>
          <w:rFonts w:ascii="Arial" w:eastAsia="Times New Roman" w:hAnsi="Arial" w:cs="Arial"/>
          <w:color w:val="000000" w:themeColor="text1"/>
          <w:kern w:val="0"/>
          <w:sz w:val="22"/>
          <w:szCs w:val="22"/>
          <w:lang w:eastAsia="en-GB"/>
          <w14:ligatures w14:val="none"/>
        </w:rPr>
        <w:t>Please find below feedback</w:t>
      </w:r>
      <w:r w:rsidR="00561436">
        <w:rPr>
          <w:rFonts w:ascii="Arial" w:eastAsia="Times New Roman" w:hAnsi="Arial" w:cs="Arial"/>
          <w:color w:val="000000" w:themeColor="text1"/>
          <w:kern w:val="0"/>
          <w:sz w:val="22"/>
          <w:szCs w:val="22"/>
          <w:lang w:eastAsia="en-GB"/>
          <w14:ligatures w14:val="none"/>
        </w:rPr>
        <w:t xml:space="preserve"> and alternative proposals</w:t>
      </w:r>
      <w:r>
        <w:rPr>
          <w:rFonts w:ascii="Arial" w:eastAsia="Times New Roman" w:hAnsi="Arial" w:cs="Arial"/>
          <w:color w:val="000000" w:themeColor="text1"/>
          <w:kern w:val="0"/>
          <w:sz w:val="22"/>
          <w:szCs w:val="22"/>
          <w:lang w:eastAsia="en-GB"/>
          <w14:ligatures w14:val="none"/>
        </w:rPr>
        <w:t xml:space="preserve"> from the Computer Science Professoriate on the FN2 Dynamic Workload Model.</w:t>
      </w:r>
    </w:p>
    <w:p w14:paraId="6F4C2A19" w14:textId="77777777" w:rsidR="00B756A6" w:rsidRPr="00B756A6" w:rsidRDefault="00B756A6" w:rsidP="005D4409">
      <w:pPr>
        <w:spacing w:line="300" w:lineRule="exact"/>
        <w:rPr>
          <w:rFonts w:ascii="Arial" w:eastAsia="Times New Roman" w:hAnsi="Arial" w:cs="Arial"/>
          <w:color w:val="000000" w:themeColor="text1"/>
          <w:kern w:val="0"/>
          <w:sz w:val="22"/>
          <w:szCs w:val="22"/>
          <w:lang w:eastAsia="en-GB"/>
          <w14:ligatures w14:val="none"/>
        </w:rPr>
      </w:pPr>
      <w:r w:rsidRPr="00B756A6">
        <w:rPr>
          <w:rFonts w:ascii="Arial" w:eastAsia="Times New Roman" w:hAnsi="Arial" w:cs="Arial"/>
          <w:color w:val="000000" w:themeColor="text1"/>
          <w:kern w:val="0"/>
          <w:sz w:val="22"/>
          <w:szCs w:val="22"/>
          <w:lang w:eastAsia="en-GB"/>
          <w14:ligatures w14:val="none"/>
        </w:rPr>
        <w:t> </w:t>
      </w:r>
    </w:p>
    <w:p w14:paraId="57F7FC30" w14:textId="1F3AD172" w:rsidR="00B756A6" w:rsidRPr="00B756A6" w:rsidRDefault="00B756A6" w:rsidP="005D4409">
      <w:pPr>
        <w:spacing w:after="60" w:line="300" w:lineRule="exact"/>
        <w:rPr>
          <w:rFonts w:ascii="Arial" w:eastAsia="Times New Roman" w:hAnsi="Arial" w:cs="Arial"/>
          <w:b/>
          <w:bCs/>
          <w:color w:val="000000" w:themeColor="text1"/>
          <w:kern w:val="0"/>
          <w:sz w:val="22"/>
          <w:szCs w:val="22"/>
          <w:lang w:eastAsia="en-GB"/>
          <w14:ligatures w14:val="none"/>
        </w:rPr>
      </w:pPr>
      <w:r w:rsidRPr="00B756A6">
        <w:rPr>
          <w:rFonts w:ascii="Arial" w:eastAsia="Times New Roman" w:hAnsi="Arial" w:cs="Arial"/>
          <w:b/>
          <w:bCs/>
          <w:color w:val="000000" w:themeColor="text1"/>
          <w:kern w:val="0"/>
          <w:sz w:val="22"/>
          <w:szCs w:val="22"/>
          <w:lang w:eastAsia="en-GB"/>
          <w14:ligatures w14:val="none"/>
        </w:rPr>
        <w:t>The baseline allocation</w:t>
      </w:r>
    </w:p>
    <w:p w14:paraId="5F92A80F" w14:textId="6A7CEAED" w:rsidR="00B756A6" w:rsidRPr="00B756A6" w:rsidRDefault="00B756A6" w:rsidP="001F11D3">
      <w:pPr>
        <w:spacing w:after="120" w:line="300" w:lineRule="exact"/>
        <w:rPr>
          <w:rFonts w:ascii="Arial" w:eastAsia="Times New Roman" w:hAnsi="Arial" w:cs="Arial"/>
          <w:color w:val="000000" w:themeColor="text1"/>
          <w:kern w:val="0"/>
          <w:sz w:val="22"/>
          <w:szCs w:val="22"/>
          <w:lang w:eastAsia="en-GB"/>
          <w14:ligatures w14:val="none"/>
        </w:rPr>
      </w:pPr>
      <w:r w:rsidRPr="00B756A6">
        <w:rPr>
          <w:rFonts w:ascii="Arial" w:eastAsia="Times New Roman" w:hAnsi="Arial" w:cs="Arial"/>
          <w:color w:val="000000" w:themeColor="text1"/>
          <w:kern w:val="0"/>
          <w:sz w:val="22"/>
          <w:szCs w:val="22"/>
          <w:lang w:eastAsia="en-GB"/>
          <w14:ligatures w14:val="none"/>
        </w:rPr>
        <w:t xml:space="preserve">a) </w:t>
      </w:r>
      <w:r w:rsidRPr="004C67C3">
        <w:rPr>
          <w:rFonts w:ascii="Arial" w:eastAsia="Times New Roman" w:hAnsi="Arial" w:cs="Arial"/>
          <w:b/>
          <w:bCs/>
          <w:color w:val="000000" w:themeColor="text1"/>
          <w:kern w:val="0"/>
          <w:sz w:val="22"/>
          <w:szCs w:val="22"/>
          <w:lang w:eastAsia="en-GB"/>
          <w14:ligatures w14:val="none"/>
        </w:rPr>
        <w:t xml:space="preserve">The CS Professoriate </w:t>
      </w:r>
      <w:r w:rsidR="001174EA">
        <w:rPr>
          <w:rFonts w:ascii="Arial" w:eastAsia="Times New Roman" w:hAnsi="Arial" w:cs="Arial"/>
          <w:b/>
          <w:bCs/>
          <w:color w:val="000000" w:themeColor="text1"/>
          <w:kern w:val="0"/>
          <w:sz w:val="22"/>
          <w:szCs w:val="22"/>
          <w:lang w:eastAsia="en-GB"/>
          <w14:ligatures w14:val="none"/>
        </w:rPr>
        <w:t>finds</w:t>
      </w:r>
      <w:r w:rsidRPr="004C67C3">
        <w:rPr>
          <w:rFonts w:ascii="Arial" w:eastAsia="Times New Roman" w:hAnsi="Arial" w:cs="Arial"/>
          <w:b/>
          <w:bCs/>
          <w:color w:val="000000" w:themeColor="text1"/>
          <w:kern w:val="0"/>
          <w:sz w:val="22"/>
          <w:szCs w:val="22"/>
          <w:lang w:eastAsia="en-GB"/>
          <w14:ligatures w14:val="none"/>
        </w:rPr>
        <w:t xml:space="preserve"> the </w:t>
      </w:r>
      <w:r w:rsidR="001174EA">
        <w:rPr>
          <w:rFonts w:ascii="Arial" w:eastAsia="Times New Roman" w:hAnsi="Arial" w:cs="Arial"/>
          <w:b/>
          <w:bCs/>
          <w:color w:val="000000" w:themeColor="text1"/>
          <w:kern w:val="0"/>
          <w:sz w:val="22"/>
          <w:szCs w:val="22"/>
          <w:lang w:eastAsia="en-GB"/>
          <w14:ligatures w14:val="none"/>
        </w:rPr>
        <w:t xml:space="preserve">proposed </w:t>
      </w:r>
      <w:r w:rsidRPr="004C67C3">
        <w:rPr>
          <w:rFonts w:ascii="Arial" w:eastAsia="Times New Roman" w:hAnsi="Arial" w:cs="Arial"/>
          <w:b/>
          <w:bCs/>
          <w:color w:val="000000" w:themeColor="text1"/>
          <w:kern w:val="0"/>
          <w:sz w:val="22"/>
          <w:szCs w:val="22"/>
          <w:lang w:eastAsia="en-GB"/>
          <w14:ligatures w14:val="none"/>
        </w:rPr>
        <w:t xml:space="preserve">method for calculating additional </w:t>
      </w:r>
      <w:r w:rsidRPr="001174EA">
        <w:rPr>
          <w:rFonts w:ascii="Arial" w:eastAsia="Times New Roman" w:hAnsi="Arial" w:cs="Arial"/>
          <w:b/>
          <w:bCs/>
          <w:color w:val="000000" w:themeColor="text1"/>
          <w:kern w:val="0"/>
          <w:sz w:val="22"/>
          <w:szCs w:val="22"/>
          <w:lang w:eastAsia="en-GB"/>
          <w14:ligatures w14:val="none"/>
        </w:rPr>
        <w:t>workload</w:t>
      </w:r>
      <w:r w:rsidR="001174EA" w:rsidRPr="001174EA">
        <w:rPr>
          <w:rFonts w:ascii="Arial" w:eastAsia="Times New Roman" w:hAnsi="Arial" w:cs="Arial"/>
          <w:b/>
          <w:bCs/>
          <w:color w:val="000000" w:themeColor="text1"/>
          <w:kern w:val="0"/>
          <w:sz w:val="22"/>
          <w:szCs w:val="22"/>
          <w:lang w:eastAsia="en-GB"/>
          <w14:ligatures w14:val="none"/>
        </w:rPr>
        <w:t xml:space="preserve"> </w:t>
      </w:r>
      <w:r w:rsidRPr="001174EA">
        <w:rPr>
          <w:rFonts w:ascii="Arial" w:eastAsia="Times New Roman" w:hAnsi="Arial" w:cs="Arial"/>
          <w:b/>
          <w:bCs/>
          <w:color w:val="000000" w:themeColor="text1"/>
          <w:kern w:val="0"/>
          <w:sz w:val="22"/>
          <w:szCs w:val="22"/>
          <w:lang w:eastAsia="en-GB"/>
          <w14:ligatures w14:val="none"/>
        </w:rPr>
        <w:t>impractical and ethically dubious.</w:t>
      </w:r>
      <w:r w:rsidRPr="00B756A6">
        <w:rPr>
          <w:rFonts w:ascii="Arial" w:eastAsia="Times New Roman" w:hAnsi="Arial" w:cs="Arial"/>
          <w:color w:val="000000" w:themeColor="text1"/>
          <w:kern w:val="0"/>
          <w:sz w:val="22"/>
          <w:szCs w:val="22"/>
          <w:lang w:eastAsia="en-GB"/>
          <w14:ligatures w14:val="none"/>
        </w:rPr>
        <w:t xml:space="preserve"> If</w:t>
      </w:r>
      <w:r w:rsidR="004C67C3">
        <w:rPr>
          <w:rFonts w:ascii="Arial" w:eastAsia="Times New Roman" w:hAnsi="Arial" w:cs="Arial"/>
          <w:color w:val="000000" w:themeColor="text1"/>
          <w:kern w:val="0"/>
          <w:sz w:val="22"/>
          <w:szCs w:val="22"/>
          <w:lang w:eastAsia="en-GB"/>
          <w14:ligatures w14:val="none"/>
        </w:rPr>
        <w:t xml:space="preserve">, for example, </w:t>
      </w:r>
      <w:r w:rsidRPr="00B756A6">
        <w:rPr>
          <w:rFonts w:ascii="Arial" w:eastAsia="Times New Roman" w:hAnsi="Arial" w:cs="Arial"/>
          <w:color w:val="000000" w:themeColor="text1"/>
          <w:kern w:val="0"/>
          <w:sz w:val="22"/>
          <w:szCs w:val="22"/>
          <w:lang w:eastAsia="en-GB"/>
          <w14:ligatures w14:val="none"/>
        </w:rPr>
        <w:t xml:space="preserve">someone </w:t>
      </w:r>
      <w:r w:rsidR="004C67C3">
        <w:rPr>
          <w:rFonts w:ascii="Arial" w:eastAsia="Times New Roman" w:hAnsi="Arial" w:cs="Arial"/>
          <w:color w:val="000000" w:themeColor="text1"/>
          <w:kern w:val="0"/>
          <w:sz w:val="22"/>
          <w:szCs w:val="22"/>
          <w:lang w:eastAsia="en-GB"/>
          <w14:ligatures w14:val="none"/>
        </w:rPr>
        <w:t xml:space="preserve">obtains </w:t>
      </w:r>
      <w:r w:rsidRPr="00B756A6">
        <w:rPr>
          <w:rFonts w:ascii="Arial" w:eastAsia="Times New Roman" w:hAnsi="Arial" w:cs="Arial"/>
          <w:color w:val="000000" w:themeColor="text1"/>
          <w:kern w:val="0"/>
          <w:sz w:val="22"/>
          <w:szCs w:val="22"/>
          <w:lang w:eastAsia="en-GB"/>
          <w14:ligatures w14:val="none"/>
        </w:rPr>
        <w:t>an external award for a</w:t>
      </w:r>
      <w:r w:rsidR="004C67C3">
        <w:rPr>
          <w:rFonts w:ascii="Arial" w:eastAsia="Times New Roman" w:hAnsi="Arial" w:cs="Arial"/>
          <w:color w:val="000000" w:themeColor="text1"/>
          <w:kern w:val="0"/>
          <w:sz w:val="22"/>
          <w:szCs w:val="22"/>
          <w:lang w:eastAsia="en-GB"/>
          <w14:ligatures w14:val="none"/>
        </w:rPr>
        <w:t xml:space="preserve"> research</w:t>
      </w:r>
      <w:r w:rsidRPr="00B756A6">
        <w:rPr>
          <w:rFonts w:ascii="Arial" w:eastAsia="Times New Roman" w:hAnsi="Arial" w:cs="Arial"/>
          <w:color w:val="000000" w:themeColor="text1"/>
          <w:kern w:val="0"/>
          <w:sz w:val="22"/>
          <w:szCs w:val="22"/>
          <w:lang w:eastAsia="en-GB"/>
          <w14:ligatures w14:val="none"/>
        </w:rPr>
        <w:t xml:space="preserve"> role</w:t>
      </w:r>
      <w:r w:rsidR="004C67C3">
        <w:rPr>
          <w:rFonts w:ascii="Arial" w:eastAsia="Times New Roman" w:hAnsi="Arial" w:cs="Arial"/>
          <w:color w:val="000000" w:themeColor="text1"/>
          <w:kern w:val="0"/>
          <w:sz w:val="22"/>
          <w:szCs w:val="22"/>
          <w:lang w:eastAsia="en-GB"/>
          <w14:ligatures w14:val="none"/>
        </w:rPr>
        <w:t>,</w:t>
      </w:r>
      <w:r w:rsidRPr="00B756A6">
        <w:rPr>
          <w:rFonts w:ascii="Arial" w:eastAsia="Times New Roman" w:hAnsi="Arial" w:cs="Arial"/>
          <w:color w:val="000000" w:themeColor="text1"/>
          <w:kern w:val="0"/>
          <w:sz w:val="22"/>
          <w:szCs w:val="22"/>
          <w:lang w:eastAsia="en-GB"/>
          <w14:ligatures w14:val="none"/>
        </w:rPr>
        <w:t xml:space="preserve"> then they will only receive one-third of the time allocation in the first year of the </w:t>
      </w:r>
      <w:r w:rsidR="004C67C3">
        <w:rPr>
          <w:rFonts w:ascii="Arial" w:eastAsia="Times New Roman" w:hAnsi="Arial" w:cs="Arial"/>
          <w:color w:val="000000" w:themeColor="text1"/>
          <w:kern w:val="0"/>
          <w:sz w:val="22"/>
          <w:szCs w:val="22"/>
          <w:lang w:eastAsia="en-GB"/>
          <w14:ligatures w14:val="none"/>
        </w:rPr>
        <w:t>research</w:t>
      </w:r>
      <w:r w:rsidRPr="00B756A6">
        <w:rPr>
          <w:rFonts w:ascii="Arial" w:eastAsia="Times New Roman" w:hAnsi="Arial" w:cs="Arial"/>
          <w:color w:val="000000" w:themeColor="text1"/>
          <w:kern w:val="0"/>
          <w:sz w:val="22"/>
          <w:szCs w:val="22"/>
          <w:lang w:eastAsia="en-GB"/>
          <w14:ligatures w14:val="none"/>
        </w:rPr>
        <w:t xml:space="preserve"> </w:t>
      </w:r>
      <w:r w:rsidRPr="005D4409">
        <w:rPr>
          <w:rFonts w:ascii="Arial" w:eastAsia="Times New Roman" w:hAnsi="Arial" w:cs="Arial"/>
          <w:color w:val="000000" w:themeColor="text1"/>
          <w:kern w:val="0"/>
          <w:sz w:val="22"/>
          <w:szCs w:val="22"/>
          <w:lang w:eastAsia="en-GB"/>
          <w14:ligatures w14:val="none"/>
        </w:rPr>
        <w:t xml:space="preserve">but will </w:t>
      </w:r>
      <w:r w:rsidRPr="005A7479">
        <w:rPr>
          <w:rFonts w:ascii="Arial" w:eastAsia="Times New Roman" w:hAnsi="Arial" w:cs="Arial"/>
          <w:color w:val="000000" w:themeColor="text1"/>
          <w:kern w:val="0"/>
          <w:sz w:val="22"/>
          <w:szCs w:val="22"/>
          <w:lang w:eastAsia="en-GB"/>
          <w14:ligatures w14:val="none"/>
        </w:rPr>
        <w:t xml:space="preserve">still </w:t>
      </w:r>
      <w:r w:rsidRPr="00C332E8">
        <w:rPr>
          <w:rFonts w:ascii="Arial" w:eastAsia="Times New Roman" w:hAnsi="Arial" w:cs="Arial"/>
          <w:color w:val="000000" w:themeColor="text1"/>
          <w:kern w:val="0"/>
          <w:sz w:val="22"/>
          <w:szCs w:val="22"/>
          <w:lang w:eastAsia="en-GB"/>
          <w14:ligatures w14:val="none"/>
        </w:rPr>
        <w:t xml:space="preserve">be attempting to deliver on the basis of being </w:t>
      </w:r>
      <w:r w:rsidRPr="00C332E8">
        <w:rPr>
          <w:rFonts w:ascii="Arial" w:eastAsia="Times New Roman" w:hAnsi="Arial" w:cs="Arial"/>
          <w:b/>
          <w:bCs/>
          <w:color w:val="000000" w:themeColor="text1"/>
          <w:kern w:val="0"/>
          <w:sz w:val="22"/>
          <w:szCs w:val="22"/>
          <w:lang w:eastAsia="en-GB"/>
          <w14:ligatures w14:val="none"/>
        </w:rPr>
        <w:t>fully funded</w:t>
      </w:r>
      <w:r w:rsidRPr="00C8585B">
        <w:rPr>
          <w:rFonts w:ascii="Arial" w:eastAsia="Times New Roman" w:hAnsi="Arial" w:cs="Arial"/>
          <w:color w:val="000000" w:themeColor="text1"/>
          <w:kern w:val="0"/>
          <w:sz w:val="22"/>
          <w:szCs w:val="22"/>
          <w:lang w:eastAsia="en-GB"/>
          <w14:ligatures w14:val="none"/>
        </w:rPr>
        <w:t>.</w:t>
      </w:r>
      <w:r w:rsidRPr="00B756A6">
        <w:rPr>
          <w:rFonts w:ascii="Arial" w:eastAsia="Times New Roman" w:hAnsi="Arial" w:cs="Arial"/>
          <w:color w:val="000000" w:themeColor="text1"/>
          <w:kern w:val="0"/>
          <w:sz w:val="22"/>
          <w:szCs w:val="22"/>
          <w:lang w:eastAsia="en-GB"/>
          <w14:ligatures w14:val="none"/>
        </w:rPr>
        <w:t xml:space="preserve"> </w:t>
      </w:r>
      <w:r w:rsidR="00C8585B">
        <w:rPr>
          <w:rFonts w:ascii="Arial" w:eastAsia="Times New Roman" w:hAnsi="Arial" w:cs="Arial"/>
          <w:color w:val="000000" w:themeColor="text1"/>
          <w:kern w:val="0"/>
          <w:sz w:val="22"/>
          <w:szCs w:val="22"/>
          <w:lang w:eastAsia="en-GB"/>
          <w14:ligatures w14:val="none"/>
        </w:rPr>
        <w:t>Funded r</w:t>
      </w:r>
      <w:r w:rsidR="004C67C3">
        <w:rPr>
          <w:rFonts w:ascii="Arial" w:eastAsia="Times New Roman" w:hAnsi="Arial" w:cs="Arial"/>
          <w:color w:val="000000" w:themeColor="text1"/>
          <w:kern w:val="0"/>
          <w:sz w:val="22"/>
          <w:szCs w:val="22"/>
          <w:lang w:eastAsia="en-GB"/>
          <w14:ligatures w14:val="none"/>
        </w:rPr>
        <w:t xml:space="preserve">esearch </w:t>
      </w:r>
      <w:r w:rsidRPr="00B756A6">
        <w:rPr>
          <w:rFonts w:ascii="Arial" w:eastAsia="Times New Roman" w:hAnsi="Arial" w:cs="Arial"/>
          <w:color w:val="000000" w:themeColor="text1"/>
          <w:kern w:val="0"/>
          <w:sz w:val="22"/>
          <w:szCs w:val="22"/>
          <w:lang w:eastAsia="en-GB"/>
          <w14:ligatures w14:val="none"/>
        </w:rPr>
        <w:t>role</w:t>
      </w:r>
      <w:r w:rsidR="004C67C3">
        <w:rPr>
          <w:rFonts w:ascii="Arial" w:eastAsia="Times New Roman" w:hAnsi="Arial" w:cs="Arial"/>
          <w:color w:val="000000" w:themeColor="text1"/>
          <w:kern w:val="0"/>
          <w:sz w:val="22"/>
          <w:szCs w:val="22"/>
          <w:lang w:eastAsia="en-GB"/>
          <w14:ligatures w14:val="none"/>
        </w:rPr>
        <w:t>s</w:t>
      </w:r>
      <w:r w:rsidRPr="00B756A6">
        <w:rPr>
          <w:rFonts w:ascii="Arial" w:eastAsia="Times New Roman" w:hAnsi="Arial" w:cs="Arial"/>
          <w:color w:val="000000" w:themeColor="text1"/>
          <w:kern w:val="0"/>
          <w:sz w:val="22"/>
          <w:szCs w:val="22"/>
          <w:lang w:eastAsia="en-GB"/>
          <w14:ligatures w14:val="none"/>
        </w:rPr>
        <w:t xml:space="preserve"> </w:t>
      </w:r>
      <w:r w:rsidR="004C67C3">
        <w:rPr>
          <w:rFonts w:ascii="Arial" w:eastAsia="Times New Roman" w:hAnsi="Arial" w:cs="Arial"/>
          <w:color w:val="000000" w:themeColor="text1"/>
          <w:kern w:val="0"/>
          <w:sz w:val="22"/>
          <w:szCs w:val="22"/>
          <w:lang w:eastAsia="en-GB"/>
          <w14:ligatures w14:val="none"/>
        </w:rPr>
        <w:t>should</w:t>
      </w:r>
      <w:r w:rsidRPr="00B756A6">
        <w:rPr>
          <w:rFonts w:ascii="Arial" w:eastAsia="Times New Roman" w:hAnsi="Arial" w:cs="Arial"/>
          <w:color w:val="000000" w:themeColor="text1"/>
          <w:kern w:val="0"/>
          <w:sz w:val="22"/>
          <w:szCs w:val="22"/>
          <w:lang w:eastAsia="en-GB"/>
          <w14:ligatures w14:val="none"/>
        </w:rPr>
        <w:t xml:space="preserve"> be </w:t>
      </w:r>
      <w:r w:rsidR="00C8585B">
        <w:rPr>
          <w:rFonts w:ascii="Arial" w:eastAsia="Times New Roman" w:hAnsi="Arial" w:cs="Arial"/>
          <w:color w:val="000000" w:themeColor="text1"/>
          <w:kern w:val="0"/>
          <w:sz w:val="22"/>
          <w:szCs w:val="22"/>
          <w:lang w:eastAsia="en-GB"/>
          <w14:ligatures w14:val="none"/>
        </w:rPr>
        <w:t xml:space="preserve">managed </w:t>
      </w:r>
      <w:r w:rsidRPr="00B756A6">
        <w:rPr>
          <w:rFonts w:ascii="Arial" w:eastAsia="Times New Roman" w:hAnsi="Arial" w:cs="Arial"/>
          <w:color w:val="000000" w:themeColor="text1"/>
          <w:kern w:val="0"/>
          <w:sz w:val="22"/>
          <w:szCs w:val="22"/>
          <w:lang w:eastAsia="en-GB"/>
          <w14:ligatures w14:val="none"/>
        </w:rPr>
        <w:t>with</w:t>
      </w:r>
      <w:r w:rsidR="00C8585B">
        <w:rPr>
          <w:rFonts w:ascii="Arial" w:eastAsia="Times New Roman" w:hAnsi="Arial" w:cs="Arial"/>
          <w:color w:val="000000" w:themeColor="text1"/>
          <w:kern w:val="0"/>
          <w:sz w:val="22"/>
          <w:szCs w:val="22"/>
          <w:lang w:eastAsia="en-GB"/>
          <w14:ligatures w14:val="none"/>
        </w:rPr>
        <w:t>in</w:t>
      </w:r>
      <w:r w:rsidRPr="00B756A6">
        <w:rPr>
          <w:rFonts w:ascii="Arial" w:eastAsia="Times New Roman" w:hAnsi="Arial" w:cs="Arial"/>
          <w:color w:val="000000" w:themeColor="text1"/>
          <w:kern w:val="0"/>
          <w:sz w:val="22"/>
          <w:szCs w:val="22"/>
          <w:lang w:eastAsia="en-GB"/>
          <w14:ligatures w14:val="none"/>
        </w:rPr>
        <w:t xml:space="preserve"> the School on an individual basis in order to handle start</w:t>
      </w:r>
      <w:r w:rsidR="004C67C3">
        <w:rPr>
          <w:rFonts w:ascii="Arial" w:eastAsia="Times New Roman" w:hAnsi="Arial" w:cs="Arial"/>
          <w:color w:val="000000" w:themeColor="text1"/>
          <w:kern w:val="0"/>
          <w:sz w:val="22"/>
          <w:szCs w:val="22"/>
          <w:lang w:eastAsia="en-GB"/>
          <w14:ligatures w14:val="none"/>
        </w:rPr>
        <w:t xml:space="preserve"> </w:t>
      </w:r>
      <w:r w:rsidRPr="00B756A6">
        <w:rPr>
          <w:rFonts w:ascii="Arial" w:eastAsia="Times New Roman" w:hAnsi="Arial" w:cs="Arial"/>
          <w:color w:val="000000" w:themeColor="text1"/>
          <w:kern w:val="0"/>
          <w:sz w:val="22"/>
          <w:szCs w:val="22"/>
          <w:lang w:eastAsia="en-GB"/>
          <w14:ligatures w14:val="none"/>
        </w:rPr>
        <w:t>/</w:t>
      </w:r>
      <w:r w:rsidR="004C67C3">
        <w:rPr>
          <w:rFonts w:ascii="Arial" w:eastAsia="Times New Roman" w:hAnsi="Arial" w:cs="Arial"/>
          <w:color w:val="000000" w:themeColor="text1"/>
          <w:kern w:val="0"/>
          <w:sz w:val="22"/>
          <w:szCs w:val="22"/>
          <w:lang w:eastAsia="en-GB"/>
          <w14:ligatures w14:val="none"/>
        </w:rPr>
        <w:t xml:space="preserve"> </w:t>
      </w:r>
      <w:r w:rsidRPr="00B756A6">
        <w:rPr>
          <w:rFonts w:ascii="Arial" w:eastAsia="Times New Roman" w:hAnsi="Arial" w:cs="Arial"/>
          <w:color w:val="000000" w:themeColor="text1"/>
          <w:kern w:val="0"/>
          <w:sz w:val="22"/>
          <w:szCs w:val="22"/>
          <w:lang w:eastAsia="en-GB"/>
          <w14:ligatures w14:val="none"/>
        </w:rPr>
        <w:t>stop effects</w:t>
      </w:r>
      <w:r w:rsidR="00C8585B">
        <w:rPr>
          <w:rFonts w:ascii="Arial" w:eastAsia="Times New Roman" w:hAnsi="Arial" w:cs="Arial"/>
          <w:color w:val="000000" w:themeColor="text1"/>
          <w:kern w:val="0"/>
          <w:sz w:val="22"/>
          <w:szCs w:val="22"/>
          <w:lang w:eastAsia="en-GB"/>
          <w14:ligatures w14:val="none"/>
        </w:rPr>
        <w:t xml:space="preserve"> and ensure researchers are </w:t>
      </w:r>
      <w:r w:rsidRPr="00B756A6">
        <w:rPr>
          <w:rFonts w:ascii="Arial" w:eastAsia="Times New Roman" w:hAnsi="Arial" w:cs="Arial"/>
          <w:color w:val="000000" w:themeColor="text1"/>
          <w:kern w:val="0"/>
          <w:sz w:val="22"/>
          <w:szCs w:val="22"/>
          <w:lang w:eastAsia="en-GB"/>
          <w14:ligatures w14:val="none"/>
        </w:rPr>
        <w:t xml:space="preserve">not </w:t>
      </w:r>
      <w:r w:rsidR="005C1B2D">
        <w:rPr>
          <w:rFonts w:ascii="Arial" w:eastAsia="Times New Roman" w:hAnsi="Arial" w:cs="Arial"/>
          <w:color w:val="000000" w:themeColor="text1"/>
          <w:kern w:val="0"/>
          <w:sz w:val="22"/>
          <w:szCs w:val="22"/>
          <w:lang w:eastAsia="en-GB"/>
          <w14:ligatures w14:val="none"/>
        </w:rPr>
        <w:t>overloaded or adversely affected</w:t>
      </w:r>
      <w:r w:rsidRPr="00B756A6">
        <w:rPr>
          <w:rFonts w:ascii="Arial" w:eastAsia="Times New Roman" w:hAnsi="Arial" w:cs="Arial"/>
          <w:color w:val="000000" w:themeColor="text1"/>
          <w:kern w:val="0"/>
          <w:sz w:val="22"/>
          <w:szCs w:val="22"/>
          <w:lang w:eastAsia="en-GB"/>
          <w14:ligatures w14:val="none"/>
        </w:rPr>
        <w:t xml:space="preserve"> </w:t>
      </w:r>
      <w:r w:rsidR="00182AC7">
        <w:rPr>
          <w:rFonts w:ascii="Arial" w:eastAsia="Times New Roman" w:hAnsi="Arial" w:cs="Arial"/>
          <w:color w:val="000000" w:themeColor="text1"/>
          <w:kern w:val="0"/>
          <w:sz w:val="22"/>
          <w:szCs w:val="22"/>
          <w:lang w:eastAsia="en-GB"/>
          <w14:ligatures w14:val="none"/>
        </w:rPr>
        <w:t xml:space="preserve">during or </w:t>
      </w:r>
      <w:r w:rsidRPr="00B756A6">
        <w:rPr>
          <w:rFonts w:ascii="Arial" w:eastAsia="Times New Roman" w:hAnsi="Arial" w:cs="Arial"/>
          <w:color w:val="000000" w:themeColor="text1"/>
          <w:kern w:val="0"/>
          <w:sz w:val="22"/>
          <w:szCs w:val="22"/>
          <w:lang w:eastAsia="en-GB"/>
          <w14:ligatures w14:val="none"/>
        </w:rPr>
        <w:t>at the start of any new major activity by the proposed 3 year rolling average.</w:t>
      </w:r>
    </w:p>
    <w:p w14:paraId="18463380" w14:textId="77777777" w:rsidR="00B756A6" w:rsidRPr="00B756A6" w:rsidRDefault="00B756A6" w:rsidP="005D4409">
      <w:pPr>
        <w:spacing w:line="300" w:lineRule="exact"/>
        <w:rPr>
          <w:rFonts w:ascii="Arial" w:eastAsia="Times New Roman" w:hAnsi="Arial" w:cs="Arial"/>
          <w:color w:val="000000" w:themeColor="text1"/>
          <w:kern w:val="0"/>
          <w:sz w:val="22"/>
          <w:szCs w:val="22"/>
          <w:lang w:eastAsia="en-GB"/>
          <w14:ligatures w14:val="none"/>
        </w:rPr>
      </w:pPr>
      <w:r w:rsidRPr="00B756A6">
        <w:rPr>
          <w:rFonts w:ascii="Arial" w:eastAsia="Times New Roman" w:hAnsi="Arial" w:cs="Arial"/>
          <w:color w:val="000000" w:themeColor="text1"/>
          <w:kern w:val="0"/>
          <w:sz w:val="22"/>
          <w:szCs w:val="22"/>
          <w:lang w:eastAsia="en-GB"/>
          <w14:ligatures w14:val="none"/>
        </w:rPr>
        <w:t>b) Clarity is required as to how workload allocation will work for joint appointments, where staff are employed across 2 departments.</w:t>
      </w:r>
    </w:p>
    <w:p w14:paraId="2084D569" w14:textId="6C51C1E3" w:rsidR="00B756A6" w:rsidRPr="00B756A6" w:rsidRDefault="00B756A6" w:rsidP="005D4409">
      <w:pPr>
        <w:spacing w:line="300" w:lineRule="exact"/>
        <w:rPr>
          <w:rFonts w:ascii="Arial" w:eastAsia="Times New Roman" w:hAnsi="Arial" w:cs="Arial"/>
          <w:color w:val="000000" w:themeColor="text1"/>
          <w:kern w:val="0"/>
          <w:sz w:val="22"/>
          <w:szCs w:val="22"/>
          <w:lang w:eastAsia="en-GB"/>
          <w14:ligatures w14:val="none"/>
        </w:rPr>
      </w:pPr>
    </w:p>
    <w:p w14:paraId="22FBD352" w14:textId="77777777" w:rsidR="00B756A6" w:rsidRPr="004C67C3" w:rsidRDefault="00B756A6" w:rsidP="005D4409">
      <w:pPr>
        <w:spacing w:after="60" w:line="300" w:lineRule="exact"/>
        <w:rPr>
          <w:rFonts w:ascii="Arial" w:eastAsia="Times New Roman" w:hAnsi="Arial" w:cs="Arial"/>
          <w:b/>
          <w:bCs/>
          <w:color w:val="000000" w:themeColor="text1"/>
          <w:kern w:val="0"/>
          <w:sz w:val="22"/>
          <w:szCs w:val="22"/>
          <w:lang w:eastAsia="en-GB"/>
          <w14:ligatures w14:val="none"/>
        </w:rPr>
      </w:pPr>
      <w:r w:rsidRPr="004C67C3">
        <w:rPr>
          <w:rFonts w:ascii="Arial" w:eastAsia="Times New Roman" w:hAnsi="Arial" w:cs="Arial"/>
          <w:b/>
          <w:bCs/>
          <w:color w:val="000000" w:themeColor="text1"/>
          <w:kern w:val="0"/>
          <w:sz w:val="22"/>
          <w:szCs w:val="22"/>
          <w:lang w:eastAsia="en-GB"/>
          <w14:ligatures w14:val="none"/>
        </w:rPr>
        <w:t>Q1 Core Workload Tax </w:t>
      </w:r>
    </w:p>
    <w:p w14:paraId="31E6B0C7" w14:textId="77777777" w:rsidR="00B756A6" w:rsidRPr="00B756A6" w:rsidRDefault="00B756A6" w:rsidP="005D4409">
      <w:pPr>
        <w:spacing w:line="300" w:lineRule="exact"/>
        <w:rPr>
          <w:rFonts w:ascii="Arial" w:eastAsia="Times New Roman" w:hAnsi="Arial" w:cs="Arial"/>
          <w:color w:val="000000" w:themeColor="text1"/>
          <w:kern w:val="0"/>
          <w:sz w:val="22"/>
          <w:szCs w:val="22"/>
          <w:lang w:eastAsia="en-GB"/>
          <w14:ligatures w14:val="none"/>
        </w:rPr>
      </w:pPr>
      <w:r w:rsidRPr="00B756A6">
        <w:rPr>
          <w:rFonts w:ascii="Arial" w:eastAsia="Times New Roman" w:hAnsi="Arial" w:cs="Arial"/>
          <w:color w:val="000000" w:themeColor="text1"/>
          <w:kern w:val="0"/>
          <w:sz w:val="22"/>
          <w:szCs w:val="22"/>
          <w:lang w:eastAsia="en-GB"/>
          <w14:ligatures w14:val="none"/>
        </w:rPr>
        <w:t>There is no consensus among the Computer Science Professoriate on this issue. Individual responses will be provided. </w:t>
      </w:r>
    </w:p>
    <w:p w14:paraId="7A18A0C6" w14:textId="77777777" w:rsidR="00B756A6" w:rsidRPr="00B756A6" w:rsidRDefault="00B756A6" w:rsidP="005D4409">
      <w:pPr>
        <w:spacing w:line="300" w:lineRule="exact"/>
        <w:rPr>
          <w:rFonts w:ascii="Arial" w:eastAsia="Times New Roman" w:hAnsi="Arial" w:cs="Arial"/>
          <w:color w:val="000000" w:themeColor="text1"/>
          <w:kern w:val="0"/>
          <w:sz w:val="22"/>
          <w:szCs w:val="22"/>
          <w:lang w:eastAsia="en-GB"/>
          <w14:ligatures w14:val="none"/>
        </w:rPr>
      </w:pPr>
      <w:r w:rsidRPr="00B756A6">
        <w:rPr>
          <w:rFonts w:ascii="Arial" w:eastAsia="Times New Roman" w:hAnsi="Arial" w:cs="Arial"/>
          <w:color w:val="000000" w:themeColor="text1"/>
          <w:kern w:val="0"/>
          <w:sz w:val="22"/>
          <w:szCs w:val="22"/>
          <w:lang w:eastAsia="en-GB"/>
          <w14:ligatures w14:val="none"/>
        </w:rPr>
        <w:t> </w:t>
      </w:r>
    </w:p>
    <w:p w14:paraId="1DDCCE02" w14:textId="77777777" w:rsidR="00B756A6" w:rsidRPr="004C67C3" w:rsidRDefault="00B756A6" w:rsidP="005D4409">
      <w:pPr>
        <w:spacing w:after="60" w:line="300" w:lineRule="exact"/>
        <w:rPr>
          <w:rFonts w:ascii="Arial" w:eastAsia="Times New Roman" w:hAnsi="Arial" w:cs="Arial"/>
          <w:b/>
          <w:bCs/>
          <w:color w:val="000000" w:themeColor="text1"/>
          <w:kern w:val="0"/>
          <w:sz w:val="22"/>
          <w:szCs w:val="22"/>
          <w:lang w:eastAsia="en-GB"/>
          <w14:ligatures w14:val="none"/>
        </w:rPr>
      </w:pPr>
      <w:r w:rsidRPr="004C67C3">
        <w:rPr>
          <w:rFonts w:ascii="Arial" w:eastAsia="Times New Roman" w:hAnsi="Arial" w:cs="Arial"/>
          <w:b/>
          <w:bCs/>
          <w:color w:val="000000" w:themeColor="text1"/>
          <w:kern w:val="0"/>
          <w:sz w:val="22"/>
          <w:szCs w:val="22"/>
          <w:lang w:eastAsia="en-GB"/>
          <w14:ligatures w14:val="none"/>
        </w:rPr>
        <w:t>Q2 Dynamic Workload Ceiling </w:t>
      </w:r>
    </w:p>
    <w:p w14:paraId="3AD7E2CA" w14:textId="343E80F9" w:rsidR="00B756A6" w:rsidRPr="00B756A6" w:rsidRDefault="00B756A6" w:rsidP="005D4409">
      <w:pPr>
        <w:spacing w:line="300" w:lineRule="exact"/>
        <w:jc w:val="both"/>
        <w:rPr>
          <w:rFonts w:ascii="Arial" w:eastAsia="Times New Roman" w:hAnsi="Arial" w:cs="Arial"/>
          <w:color w:val="000000" w:themeColor="text1"/>
          <w:kern w:val="0"/>
          <w:sz w:val="22"/>
          <w:szCs w:val="22"/>
          <w:lang w:eastAsia="en-GB"/>
          <w14:ligatures w14:val="none"/>
        </w:rPr>
      </w:pPr>
      <w:r w:rsidRPr="00880561">
        <w:rPr>
          <w:rFonts w:ascii="Arial" w:eastAsia="Times New Roman" w:hAnsi="Arial" w:cs="Arial"/>
          <w:b/>
          <w:bCs/>
          <w:color w:val="000000" w:themeColor="text1"/>
          <w:kern w:val="0"/>
          <w:sz w:val="22"/>
          <w:szCs w:val="22"/>
          <w:lang w:eastAsia="en-GB"/>
          <w14:ligatures w14:val="none"/>
        </w:rPr>
        <w:t>The CS Professoriate finds the proposal is unethical, potentially fraudulent, and runs the risk of causing significant reputational harm to the University.</w:t>
      </w:r>
      <w:r w:rsidRPr="00B756A6">
        <w:rPr>
          <w:rFonts w:ascii="Arial" w:eastAsia="Times New Roman" w:hAnsi="Arial" w:cs="Arial"/>
          <w:color w:val="000000" w:themeColor="text1"/>
          <w:kern w:val="0"/>
          <w:sz w:val="22"/>
          <w:szCs w:val="22"/>
          <w:lang w:eastAsia="en-GB"/>
          <w14:ligatures w14:val="none"/>
        </w:rPr>
        <w:t xml:space="preserve"> R&amp;T staff would be acting unethically, perhaps even fraudulently, in seeking funding beyond the cap that would not be allocated to them. The University risks misleading funders by claiming money for more than 80% of </w:t>
      </w:r>
      <w:r w:rsidR="00880561">
        <w:rPr>
          <w:rFonts w:ascii="Arial" w:eastAsia="Times New Roman" w:hAnsi="Arial" w:cs="Arial"/>
          <w:color w:val="000000" w:themeColor="text1"/>
          <w:kern w:val="0"/>
          <w:sz w:val="22"/>
          <w:szCs w:val="22"/>
          <w:lang w:eastAsia="en-GB"/>
          <w14:ligatures w14:val="none"/>
        </w:rPr>
        <w:t>researcher</w:t>
      </w:r>
      <w:r w:rsidRPr="00B756A6">
        <w:rPr>
          <w:rFonts w:ascii="Arial" w:eastAsia="Times New Roman" w:hAnsi="Arial" w:cs="Arial"/>
          <w:color w:val="000000" w:themeColor="text1"/>
          <w:kern w:val="0"/>
          <w:sz w:val="22"/>
          <w:szCs w:val="22"/>
          <w:lang w:eastAsia="en-GB"/>
          <w14:ligatures w14:val="none"/>
        </w:rPr>
        <w:t xml:space="preserve"> time and then top slicing this and spending it on other researchers not connected to the funded research. This seems like a major problem. Time secured on external grants is time the funder has costed against named investigator(s) and research staff. Reassigning it to other staff distorts the relationship between the grant, the investigator, and the costed work. If bought-out time is re-allocated, the University </w:t>
      </w:r>
      <w:r w:rsidR="00711419">
        <w:rPr>
          <w:rFonts w:ascii="Arial" w:eastAsia="Times New Roman" w:hAnsi="Arial" w:cs="Arial"/>
          <w:color w:val="000000" w:themeColor="text1"/>
          <w:kern w:val="0"/>
          <w:sz w:val="22"/>
          <w:szCs w:val="22"/>
          <w:lang w:eastAsia="en-GB"/>
          <w14:ligatures w14:val="none"/>
        </w:rPr>
        <w:t>will</w:t>
      </w:r>
      <w:r w:rsidRPr="00B756A6">
        <w:rPr>
          <w:rFonts w:ascii="Arial" w:eastAsia="Times New Roman" w:hAnsi="Arial" w:cs="Arial"/>
          <w:color w:val="000000" w:themeColor="text1"/>
          <w:kern w:val="0"/>
          <w:sz w:val="22"/>
          <w:szCs w:val="22"/>
          <w:lang w:eastAsia="en-GB"/>
          <w14:ligatures w14:val="none"/>
        </w:rPr>
        <w:t xml:space="preserve"> be claiming costs from the funder for an investigator at a rate that does not match the cost actually incurred by the person doing the work. </w:t>
      </w:r>
      <w:r w:rsidR="00880561">
        <w:rPr>
          <w:rFonts w:ascii="Arial" w:eastAsia="Times New Roman" w:hAnsi="Arial" w:cs="Arial"/>
          <w:color w:val="000000" w:themeColor="text1"/>
          <w:kern w:val="0"/>
          <w:sz w:val="22"/>
          <w:szCs w:val="22"/>
          <w:lang w:eastAsia="en-GB"/>
          <w14:ligatures w14:val="none"/>
        </w:rPr>
        <w:t xml:space="preserve">The question arises, </w:t>
      </w:r>
      <w:r w:rsidR="00880561" w:rsidRPr="0034732F">
        <w:rPr>
          <w:rFonts w:ascii="Arial" w:eastAsia="Times New Roman" w:hAnsi="Arial" w:cs="Arial"/>
          <w:b/>
          <w:bCs/>
          <w:color w:val="000000" w:themeColor="text1"/>
          <w:kern w:val="0"/>
          <w:sz w:val="22"/>
          <w:szCs w:val="22"/>
          <w:lang w:eastAsia="en-GB"/>
          <w14:ligatures w14:val="none"/>
        </w:rPr>
        <w:t>have funders agreed to this?</w:t>
      </w:r>
      <w:r w:rsidR="00880561">
        <w:rPr>
          <w:rFonts w:ascii="Arial" w:eastAsia="Times New Roman" w:hAnsi="Arial" w:cs="Arial"/>
          <w:color w:val="000000" w:themeColor="text1"/>
          <w:kern w:val="0"/>
          <w:sz w:val="22"/>
          <w:szCs w:val="22"/>
          <w:lang w:eastAsia="en-GB"/>
          <w14:ligatures w14:val="none"/>
        </w:rPr>
        <w:t xml:space="preserve"> </w:t>
      </w:r>
      <w:r w:rsidRPr="00B756A6">
        <w:rPr>
          <w:rFonts w:ascii="Arial" w:eastAsia="Times New Roman" w:hAnsi="Arial" w:cs="Arial"/>
          <w:color w:val="000000" w:themeColor="text1"/>
          <w:kern w:val="0"/>
          <w:sz w:val="22"/>
          <w:szCs w:val="22"/>
          <w:lang w:eastAsia="en-GB"/>
          <w14:ligatures w14:val="none"/>
        </w:rPr>
        <w:t>This</w:t>
      </w:r>
      <w:r w:rsidR="00880561">
        <w:rPr>
          <w:rFonts w:ascii="Arial" w:eastAsia="Times New Roman" w:hAnsi="Arial" w:cs="Arial"/>
          <w:color w:val="000000" w:themeColor="text1"/>
          <w:kern w:val="0"/>
          <w:sz w:val="22"/>
          <w:szCs w:val="22"/>
          <w:lang w:eastAsia="en-GB"/>
          <w14:ligatures w14:val="none"/>
        </w:rPr>
        <w:t xml:space="preserve"> proposal also</w:t>
      </w:r>
      <w:r w:rsidRPr="00B756A6">
        <w:rPr>
          <w:rFonts w:ascii="Arial" w:eastAsia="Times New Roman" w:hAnsi="Arial" w:cs="Arial"/>
          <w:color w:val="000000" w:themeColor="text1"/>
          <w:kern w:val="0"/>
          <w:sz w:val="22"/>
          <w:szCs w:val="22"/>
          <w:lang w:eastAsia="en-GB"/>
          <w14:ligatures w14:val="none"/>
        </w:rPr>
        <w:t xml:space="preserve"> raises questions of cost integrity that funders — and auditors — are likely to view unfavourably</w:t>
      </w:r>
      <w:r w:rsidR="00880561">
        <w:rPr>
          <w:rFonts w:ascii="Arial" w:eastAsia="Times New Roman" w:hAnsi="Arial" w:cs="Arial"/>
          <w:color w:val="000000" w:themeColor="text1"/>
          <w:kern w:val="0"/>
          <w:sz w:val="22"/>
          <w:szCs w:val="22"/>
          <w:lang w:eastAsia="en-GB"/>
          <w14:ligatures w14:val="none"/>
        </w:rPr>
        <w:t>. I</w:t>
      </w:r>
      <w:r w:rsidRPr="00B756A6">
        <w:rPr>
          <w:rFonts w:ascii="Arial" w:eastAsia="Times New Roman" w:hAnsi="Arial" w:cs="Arial"/>
          <w:color w:val="000000" w:themeColor="text1"/>
          <w:kern w:val="0"/>
          <w:sz w:val="22"/>
          <w:szCs w:val="22"/>
          <w:lang w:eastAsia="en-GB"/>
          <w14:ligatures w14:val="none"/>
        </w:rPr>
        <w:t>t may put future grants at risk and cause significant reputational harm to the University.</w:t>
      </w:r>
    </w:p>
    <w:p w14:paraId="072444D7" w14:textId="77777777" w:rsidR="00B756A6" w:rsidRPr="00B756A6" w:rsidRDefault="00B756A6" w:rsidP="005D4409">
      <w:pPr>
        <w:spacing w:line="300" w:lineRule="exact"/>
        <w:jc w:val="both"/>
        <w:rPr>
          <w:rFonts w:ascii="Arial" w:eastAsia="Times New Roman" w:hAnsi="Arial" w:cs="Arial"/>
          <w:color w:val="000000" w:themeColor="text1"/>
          <w:kern w:val="0"/>
          <w:sz w:val="22"/>
          <w:szCs w:val="22"/>
          <w:lang w:eastAsia="en-GB"/>
          <w14:ligatures w14:val="none"/>
        </w:rPr>
      </w:pPr>
      <w:r w:rsidRPr="00B756A6">
        <w:rPr>
          <w:rFonts w:ascii="Arial" w:eastAsia="Times New Roman" w:hAnsi="Arial" w:cs="Arial"/>
          <w:color w:val="000000" w:themeColor="text1"/>
          <w:kern w:val="0"/>
          <w:sz w:val="22"/>
          <w:szCs w:val="22"/>
          <w:lang w:eastAsia="en-GB"/>
          <w14:ligatures w14:val="none"/>
        </w:rPr>
        <w:t> </w:t>
      </w:r>
    </w:p>
    <w:p w14:paraId="15719D56" w14:textId="77777777" w:rsidR="00B756A6" w:rsidRPr="004C67C3" w:rsidRDefault="00B756A6" w:rsidP="005D4409">
      <w:pPr>
        <w:spacing w:after="60" w:line="300" w:lineRule="exact"/>
        <w:jc w:val="both"/>
        <w:rPr>
          <w:rFonts w:ascii="Arial" w:eastAsia="Times New Roman" w:hAnsi="Arial" w:cs="Arial"/>
          <w:b/>
          <w:bCs/>
          <w:color w:val="000000" w:themeColor="text1"/>
          <w:kern w:val="0"/>
          <w:sz w:val="22"/>
          <w:szCs w:val="22"/>
          <w:lang w:eastAsia="en-GB"/>
          <w14:ligatures w14:val="none"/>
        </w:rPr>
      </w:pPr>
      <w:r w:rsidRPr="004C67C3">
        <w:rPr>
          <w:rFonts w:ascii="Arial" w:eastAsia="Times New Roman" w:hAnsi="Arial" w:cs="Arial"/>
          <w:b/>
          <w:bCs/>
          <w:color w:val="000000" w:themeColor="text1"/>
          <w:kern w:val="0"/>
          <w:sz w:val="22"/>
          <w:szCs w:val="22"/>
          <w:lang w:eastAsia="en-GB"/>
          <w14:ligatures w14:val="none"/>
        </w:rPr>
        <w:t>Q3 Workload Over The Ceiling</w:t>
      </w:r>
    </w:p>
    <w:p w14:paraId="42ADACAE" w14:textId="41F0D6B4" w:rsidR="00B756A6" w:rsidRPr="00B756A6" w:rsidRDefault="00B756A6" w:rsidP="005D4409">
      <w:pPr>
        <w:spacing w:after="120" w:line="300" w:lineRule="exact"/>
        <w:jc w:val="both"/>
        <w:rPr>
          <w:rFonts w:ascii="Arial" w:eastAsia="Times New Roman" w:hAnsi="Arial" w:cs="Arial"/>
          <w:color w:val="000000" w:themeColor="text1"/>
          <w:kern w:val="0"/>
          <w:sz w:val="22"/>
          <w:szCs w:val="22"/>
          <w:lang w:eastAsia="en-GB"/>
          <w14:ligatures w14:val="none"/>
        </w:rPr>
      </w:pPr>
      <w:r w:rsidRPr="00B756A6">
        <w:rPr>
          <w:rFonts w:ascii="Arial" w:eastAsia="Times New Roman" w:hAnsi="Arial" w:cs="Arial"/>
          <w:color w:val="000000" w:themeColor="text1"/>
          <w:kern w:val="0"/>
          <w:sz w:val="22"/>
          <w:szCs w:val="22"/>
          <w:lang w:eastAsia="en-GB"/>
          <w14:ligatures w14:val="none"/>
        </w:rPr>
        <w:t xml:space="preserve">The proposal </w:t>
      </w:r>
      <w:r w:rsidR="000E5BB6">
        <w:rPr>
          <w:rFonts w:ascii="Arial" w:eastAsia="Times New Roman" w:hAnsi="Arial" w:cs="Arial"/>
          <w:color w:val="000000" w:themeColor="text1"/>
          <w:kern w:val="0"/>
          <w:sz w:val="22"/>
          <w:szCs w:val="22"/>
          <w:lang w:eastAsia="en-GB"/>
          <w14:ligatures w14:val="none"/>
        </w:rPr>
        <w:t xml:space="preserve">to redistribute funding that takes a researcher </w:t>
      </w:r>
      <w:r w:rsidRPr="00B756A6">
        <w:rPr>
          <w:rFonts w:ascii="Arial" w:eastAsia="Times New Roman" w:hAnsi="Arial" w:cs="Arial"/>
          <w:color w:val="000000" w:themeColor="text1"/>
          <w:kern w:val="0"/>
          <w:sz w:val="22"/>
          <w:szCs w:val="22"/>
          <w:lang w:eastAsia="en-GB"/>
          <w14:ligatures w14:val="none"/>
        </w:rPr>
        <w:t>over the 80% ceiling is un</w:t>
      </w:r>
      <w:r w:rsidR="001B58FB">
        <w:rPr>
          <w:rFonts w:ascii="Arial" w:eastAsia="Times New Roman" w:hAnsi="Arial" w:cs="Arial"/>
          <w:color w:val="000000" w:themeColor="text1"/>
          <w:kern w:val="0"/>
          <w:sz w:val="22"/>
          <w:szCs w:val="22"/>
          <w:lang w:eastAsia="en-GB"/>
          <w14:ligatures w14:val="none"/>
        </w:rPr>
        <w:t>acceptable</w:t>
      </w:r>
      <w:r w:rsidRPr="00B756A6">
        <w:rPr>
          <w:rFonts w:ascii="Arial" w:eastAsia="Times New Roman" w:hAnsi="Arial" w:cs="Arial"/>
          <w:color w:val="000000" w:themeColor="text1"/>
          <w:kern w:val="0"/>
          <w:sz w:val="22"/>
          <w:szCs w:val="22"/>
          <w:lang w:eastAsia="en-GB"/>
          <w14:ligatures w14:val="none"/>
        </w:rPr>
        <w:t xml:space="preserve"> for reasons describe</w:t>
      </w:r>
      <w:r w:rsidR="000E5BB6">
        <w:rPr>
          <w:rFonts w:ascii="Arial" w:eastAsia="Times New Roman" w:hAnsi="Arial" w:cs="Arial"/>
          <w:color w:val="000000" w:themeColor="text1"/>
          <w:kern w:val="0"/>
          <w:sz w:val="22"/>
          <w:szCs w:val="22"/>
          <w:lang w:eastAsia="en-GB"/>
          <w14:ligatures w14:val="none"/>
        </w:rPr>
        <w:t>d</w:t>
      </w:r>
      <w:r w:rsidRPr="00B756A6">
        <w:rPr>
          <w:rFonts w:ascii="Arial" w:eastAsia="Times New Roman" w:hAnsi="Arial" w:cs="Arial"/>
          <w:color w:val="000000" w:themeColor="text1"/>
          <w:kern w:val="0"/>
          <w:sz w:val="22"/>
          <w:szCs w:val="22"/>
          <w:lang w:eastAsia="en-GB"/>
          <w14:ligatures w14:val="none"/>
        </w:rPr>
        <w:t xml:space="preserve"> in our response to Q2. </w:t>
      </w:r>
      <w:r w:rsidRPr="007E75FD">
        <w:rPr>
          <w:rFonts w:ascii="Arial" w:eastAsia="Times New Roman" w:hAnsi="Arial" w:cs="Arial"/>
          <w:b/>
          <w:bCs/>
          <w:color w:val="000000" w:themeColor="text1"/>
          <w:kern w:val="0"/>
          <w:sz w:val="22"/>
          <w:szCs w:val="22"/>
          <w:lang w:eastAsia="en-GB"/>
          <w14:ligatures w14:val="none"/>
        </w:rPr>
        <w:t xml:space="preserve">The CS Professoriate proposes an alternative </w:t>
      </w:r>
      <w:r w:rsidRPr="007E75FD">
        <w:rPr>
          <w:rFonts w:ascii="Arial" w:eastAsia="Times New Roman" w:hAnsi="Arial" w:cs="Arial"/>
          <w:b/>
          <w:bCs/>
          <w:color w:val="000000" w:themeColor="text1"/>
          <w:kern w:val="0"/>
          <w:sz w:val="22"/>
          <w:szCs w:val="22"/>
          <w:lang w:eastAsia="en-GB"/>
          <w14:ligatures w14:val="none"/>
        </w:rPr>
        <w:lastRenderedPageBreak/>
        <w:t>model </w:t>
      </w:r>
      <w:r w:rsidRPr="00B756A6">
        <w:rPr>
          <w:rFonts w:ascii="Arial" w:eastAsia="Times New Roman" w:hAnsi="Arial" w:cs="Arial"/>
          <w:color w:val="000000" w:themeColor="text1"/>
          <w:kern w:val="0"/>
          <w:sz w:val="22"/>
          <w:szCs w:val="22"/>
          <w:lang w:eastAsia="en-GB"/>
          <w14:ligatures w14:val="none"/>
        </w:rPr>
        <w:t xml:space="preserve">that works in other sectors: </w:t>
      </w:r>
      <w:r w:rsidRPr="00E16525">
        <w:rPr>
          <w:rFonts w:ascii="Arial" w:eastAsia="Times New Roman" w:hAnsi="Arial" w:cs="Arial"/>
          <w:b/>
          <w:bCs/>
          <w:color w:val="000000" w:themeColor="text1"/>
          <w:kern w:val="0"/>
          <w:sz w:val="22"/>
          <w:szCs w:val="22"/>
          <w:lang w:eastAsia="en-GB"/>
          <w14:ligatures w14:val="none"/>
        </w:rPr>
        <w:t xml:space="preserve">a </w:t>
      </w:r>
      <w:r w:rsidRPr="00D63983">
        <w:rPr>
          <w:rFonts w:ascii="Arial" w:eastAsia="Times New Roman" w:hAnsi="Arial" w:cs="Arial"/>
          <w:b/>
          <w:bCs/>
          <w:color w:val="000000" w:themeColor="text1"/>
          <w:kern w:val="0"/>
          <w:sz w:val="22"/>
          <w:szCs w:val="22"/>
          <w:lang w:eastAsia="en-GB"/>
          <w14:ligatures w14:val="none"/>
        </w:rPr>
        <w:t xml:space="preserve">workload </w:t>
      </w:r>
      <w:r w:rsidR="000E5BB6" w:rsidRPr="00D63983">
        <w:rPr>
          <w:rFonts w:ascii="Arial" w:eastAsia="Times New Roman" w:hAnsi="Arial" w:cs="Arial"/>
          <w:b/>
          <w:bCs/>
          <w:color w:val="000000" w:themeColor="text1"/>
          <w:kern w:val="0"/>
          <w:sz w:val="22"/>
          <w:szCs w:val="22"/>
          <w:lang w:eastAsia="en-GB"/>
          <w14:ligatures w14:val="none"/>
        </w:rPr>
        <w:t>‘</w:t>
      </w:r>
      <w:r w:rsidRPr="00D63983">
        <w:rPr>
          <w:rFonts w:ascii="Arial" w:eastAsia="Times New Roman" w:hAnsi="Arial" w:cs="Arial"/>
          <w:b/>
          <w:bCs/>
          <w:color w:val="000000" w:themeColor="text1"/>
          <w:kern w:val="0"/>
          <w:sz w:val="22"/>
          <w:szCs w:val="22"/>
          <w:lang w:eastAsia="en-GB"/>
          <w14:ligatures w14:val="none"/>
        </w:rPr>
        <w:t>savings account</w:t>
      </w:r>
      <w:r w:rsidR="000E5BB6" w:rsidRPr="00D63983">
        <w:rPr>
          <w:rFonts w:ascii="Arial" w:eastAsia="Times New Roman" w:hAnsi="Arial" w:cs="Arial"/>
          <w:b/>
          <w:bCs/>
          <w:color w:val="000000" w:themeColor="text1"/>
          <w:kern w:val="0"/>
          <w:sz w:val="22"/>
          <w:szCs w:val="22"/>
          <w:lang w:eastAsia="en-GB"/>
          <w14:ligatures w14:val="none"/>
        </w:rPr>
        <w:t>’</w:t>
      </w:r>
      <w:r w:rsidRPr="00B756A6">
        <w:rPr>
          <w:rFonts w:ascii="Arial" w:eastAsia="Times New Roman" w:hAnsi="Arial" w:cs="Arial"/>
          <w:color w:val="000000" w:themeColor="text1"/>
          <w:kern w:val="0"/>
          <w:sz w:val="22"/>
          <w:szCs w:val="22"/>
          <w:lang w:eastAsia="en-GB"/>
          <w14:ligatures w14:val="none"/>
        </w:rPr>
        <w:t>. This model records any surplus, which can subsequently be ‘drawn down</w:t>
      </w:r>
      <w:r w:rsidR="000E5BB6">
        <w:rPr>
          <w:rFonts w:ascii="Arial" w:eastAsia="Times New Roman" w:hAnsi="Arial" w:cs="Arial"/>
          <w:color w:val="000000" w:themeColor="text1"/>
          <w:kern w:val="0"/>
          <w:sz w:val="22"/>
          <w:szCs w:val="22"/>
          <w:lang w:eastAsia="en-GB"/>
          <w14:ligatures w14:val="none"/>
        </w:rPr>
        <w:t>’</w:t>
      </w:r>
      <w:r w:rsidRPr="00B756A6">
        <w:rPr>
          <w:rFonts w:ascii="Arial" w:eastAsia="Times New Roman" w:hAnsi="Arial" w:cs="Arial"/>
          <w:color w:val="000000" w:themeColor="text1"/>
          <w:kern w:val="0"/>
          <w:sz w:val="22"/>
          <w:szCs w:val="22"/>
          <w:lang w:eastAsia="en-GB"/>
          <w14:ligatures w14:val="none"/>
        </w:rPr>
        <w:t xml:space="preserve"> by the individuals involved, e.g., as research leave, reduced teaching load, or protected writing time in subsequent years. This has several advantages over the proposed model:</w:t>
      </w:r>
    </w:p>
    <w:p w14:paraId="1BC67125" w14:textId="77777777" w:rsidR="00B756A6" w:rsidRPr="00B756A6" w:rsidRDefault="00B756A6" w:rsidP="005D4409">
      <w:pPr>
        <w:numPr>
          <w:ilvl w:val="0"/>
          <w:numId w:val="1"/>
        </w:numPr>
        <w:spacing w:after="120" w:line="300" w:lineRule="exact"/>
        <w:jc w:val="both"/>
        <w:rPr>
          <w:rFonts w:ascii="Arial" w:eastAsia="Times New Roman" w:hAnsi="Arial" w:cs="Arial"/>
          <w:color w:val="000000" w:themeColor="text1"/>
          <w:kern w:val="0"/>
          <w:sz w:val="22"/>
          <w:szCs w:val="22"/>
          <w:lang w:eastAsia="en-GB"/>
          <w14:ligatures w14:val="none"/>
        </w:rPr>
      </w:pPr>
      <w:r w:rsidRPr="00B756A6">
        <w:rPr>
          <w:rFonts w:ascii="Arial" w:eastAsia="Times New Roman" w:hAnsi="Arial" w:cs="Arial"/>
          <w:color w:val="000000" w:themeColor="text1"/>
          <w:kern w:val="0"/>
          <w:sz w:val="22"/>
          <w:szCs w:val="22"/>
          <w:lang w:eastAsia="en-GB"/>
          <w14:ligatures w14:val="none"/>
        </w:rPr>
        <w:t>It recognises that the additional work was done by a specific individual, and returns the benefit to that individual.</w:t>
      </w:r>
    </w:p>
    <w:p w14:paraId="26EF5B6E" w14:textId="367A1177" w:rsidR="00B756A6" w:rsidRPr="00B756A6" w:rsidRDefault="00B756A6" w:rsidP="005D4409">
      <w:pPr>
        <w:numPr>
          <w:ilvl w:val="0"/>
          <w:numId w:val="1"/>
        </w:numPr>
        <w:spacing w:after="120" w:line="300" w:lineRule="exact"/>
        <w:jc w:val="both"/>
        <w:rPr>
          <w:rFonts w:ascii="Arial" w:eastAsia="Times New Roman" w:hAnsi="Arial" w:cs="Arial"/>
          <w:color w:val="000000" w:themeColor="text1"/>
          <w:kern w:val="0"/>
          <w:sz w:val="22"/>
          <w:szCs w:val="22"/>
          <w:lang w:eastAsia="en-GB"/>
          <w14:ligatures w14:val="none"/>
        </w:rPr>
      </w:pPr>
      <w:r w:rsidRPr="00B756A6">
        <w:rPr>
          <w:rFonts w:ascii="Arial" w:eastAsia="Times New Roman" w:hAnsi="Arial" w:cs="Arial"/>
          <w:color w:val="000000" w:themeColor="text1"/>
          <w:kern w:val="0"/>
          <w:sz w:val="22"/>
          <w:szCs w:val="22"/>
          <w:lang w:eastAsia="en-GB"/>
          <w14:ligatures w14:val="none"/>
        </w:rPr>
        <w:t xml:space="preserve">It does not raise the cost-recovery issues </w:t>
      </w:r>
      <w:r w:rsidR="00173D4C">
        <w:rPr>
          <w:rFonts w:ascii="Arial" w:eastAsia="Times New Roman" w:hAnsi="Arial" w:cs="Arial"/>
          <w:color w:val="000000" w:themeColor="text1"/>
          <w:kern w:val="0"/>
          <w:sz w:val="22"/>
          <w:szCs w:val="22"/>
          <w:lang w:eastAsia="en-GB"/>
          <w14:ligatures w14:val="none"/>
        </w:rPr>
        <w:t>occasioned by</w:t>
      </w:r>
      <w:r w:rsidRPr="00B756A6">
        <w:rPr>
          <w:rFonts w:ascii="Arial" w:eastAsia="Times New Roman" w:hAnsi="Arial" w:cs="Arial"/>
          <w:color w:val="000000" w:themeColor="text1"/>
          <w:kern w:val="0"/>
          <w:sz w:val="22"/>
          <w:szCs w:val="22"/>
          <w:lang w:eastAsia="en-GB"/>
          <w14:ligatures w14:val="none"/>
        </w:rPr>
        <w:t xml:space="preserve"> Question 2.</w:t>
      </w:r>
    </w:p>
    <w:p w14:paraId="47934D46" w14:textId="77777777" w:rsidR="00B756A6" w:rsidRPr="00B756A6" w:rsidRDefault="00B756A6" w:rsidP="005D4409">
      <w:pPr>
        <w:numPr>
          <w:ilvl w:val="0"/>
          <w:numId w:val="1"/>
        </w:numPr>
        <w:spacing w:after="120" w:line="300" w:lineRule="exact"/>
        <w:jc w:val="both"/>
        <w:rPr>
          <w:rFonts w:ascii="Arial" w:eastAsia="Times New Roman" w:hAnsi="Arial" w:cs="Arial"/>
          <w:color w:val="000000" w:themeColor="text1"/>
          <w:kern w:val="0"/>
          <w:sz w:val="22"/>
          <w:szCs w:val="22"/>
          <w:lang w:eastAsia="en-GB"/>
          <w14:ligatures w14:val="none"/>
        </w:rPr>
      </w:pPr>
      <w:r w:rsidRPr="00B756A6">
        <w:rPr>
          <w:rFonts w:ascii="Arial" w:eastAsia="Times New Roman" w:hAnsi="Arial" w:cs="Arial"/>
          <w:color w:val="000000" w:themeColor="text1"/>
          <w:kern w:val="0"/>
          <w:sz w:val="22"/>
          <w:szCs w:val="22"/>
          <w:lang w:eastAsia="en-GB"/>
          <w14:ligatures w14:val="none"/>
        </w:rPr>
        <w:t>It provides a transparent, auditable record of over-work, which is itself useful management information.</w:t>
      </w:r>
    </w:p>
    <w:p w14:paraId="4D8F292A" w14:textId="7DAC8167" w:rsidR="00B756A6" w:rsidRPr="000E5BB6" w:rsidRDefault="00B756A6" w:rsidP="005D4409">
      <w:pPr>
        <w:numPr>
          <w:ilvl w:val="0"/>
          <w:numId w:val="1"/>
        </w:numPr>
        <w:spacing w:after="120" w:line="300" w:lineRule="exact"/>
        <w:jc w:val="both"/>
        <w:rPr>
          <w:rFonts w:ascii="Arial" w:eastAsia="Times New Roman" w:hAnsi="Arial" w:cs="Arial"/>
          <w:color w:val="000000" w:themeColor="text1"/>
          <w:kern w:val="0"/>
          <w:sz w:val="22"/>
          <w:szCs w:val="22"/>
          <w:lang w:eastAsia="en-GB"/>
          <w14:ligatures w14:val="none"/>
        </w:rPr>
      </w:pPr>
      <w:r w:rsidRPr="00B756A6">
        <w:rPr>
          <w:rFonts w:ascii="Arial" w:eastAsia="Times New Roman" w:hAnsi="Arial" w:cs="Arial"/>
          <w:color w:val="000000" w:themeColor="text1"/>
          <w:kern w:val="0"/>
          <w:sz w:val="22"/>
          <w:szCs w:val="22"/>
          <w:lang w:eastAsia="en-GB"/>
          <w14:ligatures w14:val="none"/>
        </w:rPr>
        <w:t>It aligns the incentives of the individual, the School, and the University.</w:t>
      </w:r>
    </w:p>
    <w:p w14:paraId="082AFC04" w14:textId="4A79898C" w:rsidR="00B756A6" w:rsidRPr="00B756A6" w:rsidRDefault="00B756A6" w:rsidP="005D4409">
      <w:pPr>
        <w:spacing w:line="300" w:lineRule="exact"/>
        <w:jc w:val="both"/>
        <w:rPr>
          <w:rFonts w:ascii="Arial" w:eastAsia="Times New Roman" w:hAnsi="Arial" w:cs="Arial"/>
          <w:color w:val="000000" w:themeColor="text1"/>
          <w:kern w:val="0"/>
          <w:sz w:val="22"/>
          <w:szCs w:val="22"/>
          <w:lang w:eastAsia="en-GB"/>
          <w14:ligatures w14:val="none"/>
        </w:rPr>
      </w:pPr>
      <w:r w:rsidRPr="00B756A6">
        <w:rPr>
          <w:rFonts w:ascii="Arial" w:eastAsia="Times New Roman" w:hAnsi="Arial" w:cs="Arial"/>
          <w:color w:val="000000" w:themeColor="text1"/>
          <w:kern w:val="0"/>
          <w:sz w:val="22"/>
          <w:szCs w:val="22"/>
          <w:lang w:eastAsia="en-GB"/>
          <w14:ligatures w14:val="none"/>
        </w:rPr>
        <w:t xml:space="preserve">Whatever mechanism is adopted, the underlying point is the same: the model </w:t>
      </w:r>
      <w:r w:rsidR="000E5BB6">
        <w:rPr>
          <w:rFonts w:ascii="Arial" w:eastAsia="Times New Roman" w:hAnsi="Arial" w:cs="Arial"/>
          <w:color w:val="000000" w:themeColor="text1"/>
          <w:kern w:val="0"/>
          <w:sz w:val="22"/>
          <w:szCs w:val="22"/>
          <w:lang w:eastAsia="en-GB"/>
          <w14:ligatures w14:val="none"/>
        </w:rPr>
        <w:t>should</w:t>
      </w:r>
      <w:r w:rsidRPr="00B756A6">
        <w:rPr>
          <w:rFonts w:ascii="Arial" w:eastAsia="Times New Roman" w:hAnsi="Arial" w:cs="Arial"/>
          <w:color w:val="000000" w:themeColor="text1"/>
          <w:kern w:val="0"/>
          <w:sz w:val="22"/>
          <w:szCs w:val="22"/>
          <w:lang w:eastAsia="en-GB"/>
          <w14:ligatures w14:val="none"/>
        </w:rPr>
        <w:t xml:space="preserve"> be honest about the reality of academic workload, rather than treating sustained over-work as either invisible or as a resource to be redistributed.</w:t>
      </w:r>
    </w:p>
    <w:p w14:paraId="7412CB10" w14:textId="77777777" w:rsidR="00B756A6" w:rsidRPr="00B756A6" w:rsidRDefault="00B756A6" w:rsidP="005D4409">
      <w:pPr>
        <w:spacing w:line="300" w:lineRule="exact"/>
        <w:jc w:val="both"/>
        <w:rPr>
          <w:rFonts w:ascii="Arial" w:eastAsia="Times New Roman" w:hAnsi="Arial" w:cs="Arial"/>
          <w:color w:val="000000" w:themeColor="text1"/>
          <w:kern w:val="0"/>
          <w:sz w:val="22"/>
          <w:szCs w:val="22"/>
          <w:lang w:eastAsia="en-GB"/>
          <w14:ligatures w14:val="none"/>
        </w:rPr>
      </w:pPr>
      <w:r w:rsidRPr="00B756A6">
        <w:rPr>
          <w:rFonts w:ascii="Arial" w:eastAsia="Times New Roman" w:hAnsi="Arial" w:cs="Arial"/>
          <w:color w:val="000000" w:themeColor="text1"/>
          <w:kern w:val="0"/>
          <w:sz w:val="22"/>
          <w:szCs w:val="22"/>
          <w:lang w:eastAsia="en-GB"/>
          <w14:ligatures w14:val="none"/>
        </w:rPr>
        <w:t> </w:t>
      </w:r>
    </w:p>
    <w:p w14:paraId="10052C10" w14:textId="77777777" w:rsidR="00B756A6" w:rsidRPr="004C67C3" w:rsidRDefault="00B756A6" w:rsidP="005D4409">
      <w:pPr>
        <w:spacing w:after="60" w:line="300" w:lineRule="exact"/>
        <w:rPr>
          <w:rFonts w:ascii="Arial" w:eastAsia="Times New Roman" w:hAnsi="Arial" w:cs="Arial"/>
          <w:b/>
          <w:bCs/>
          <w:color w:val="000000" w:themeColor="text1"/>
          <w:kern w:val="0"/>
          <w:sz w:val="22"/>
          <w:szCs w:val="22"/>
          <w:lang w:eastAsia="en-GB"/>
          <w14:ligatures w14:val="none"/>
        </w:rPr>
      </w:pPr>
      <w:r w:rsidRPr="004C67C3">
        <w:rPr>
          <w:rFonts w:ascii="Arial" w:eastAsia="Times New Roman" w:hAnsi="Arial" w:cs="Arial"/>
          <w:b/>
          <w:bCs/>
          <w:color w:val="000000" w:themeColor="text1"/>
          <w:kern w:val="0"/>
          <w:sz w:val="22"/>
          <w:szCs w:val="22"/>
          <w:lang w:eastAsia="en-GB"/>
          <w14:ligatures w14:val="none"/>
        </w:rPr>
        <w:t>Q4 Inclusion of PGR in Core Workload</w:t>
      </w:r>
    </w:p>
    <w:p w14:paraId="3178100B" w14:textId="0CC7672B" w:rsidR="00B756A6" w:rsidRPr="00B756A6" w:rsidRDefault="00E27B91" w:rsidP="005D4409">
      <w:pPr>
        <w:spacing w:line="300" w:lineRule="exact"/>
        <w:rPr>
          <w:rFonts w:ascii="Arial" w:eastAsia="Times New Roman" w:hAnsi="Arial" w:cs="Arial"/>
          <w:color w:val="000000" w:themeColor="text1"/>
          <w:kern w:val="0"/>
          <w:sz w:val="22"/>
          <w:szCs w:val="22"/>
          <w:lang w:eastAsia="en-GB"/>
          <w14:ligatures w14:val="none"/>
        </w:rPr>
      </w:pPr>
      <w:r>
        <w:rPr>
          <w:rFonts w:ascii="Arial" w:eastAsia="Times New Roman" w:hAnsi="Arial" w:cs="Arial"/>
          <w:color w:val="000000" w:themeColor="text1"/>
          <w:kern w:val="0"/>
          <w:sz w:val="22"/>
          <w:szCs w:val="22"/>
          <w:lang w:eastAsia="en-GB"/>
          <w14:ligatures w14:val="none"/>
        </w:rPr>
        <w:t xml:space="preserve">The Computer Science Professoriate holds nuanced views on this issue, and individuals will respond accordingly. However, we do agree that where PGR supervision is </w:t>
      </w:r>
      <w:r w:rsidRPr="0034732F">
        <w:rPr>
          <w:rFonts w:ascii="Arial" w:eastAsia="Times New Roman" w:hAnsi="Arial" w:cs="Arial"/>
          <w:b/>
          <w:bCs/>
          <w:color w:val="000000" w:themeColor="text1"/>
          <w:kern w:val="0"/>
          <w:sz w:val="22"/>
          <w:szCs w:val="22"/>
          <w:lang w:eastAsia="en-GB"/>
          <w14:ligatures w14:val="none"/>
        </w:rPr>
        <w:t>funded externally</w:t>
      </w:r>
      <w:r>
        <w:rPr>
          <w:rFonts w:ascii="Arial" w:eastAsia="Times New Roman" w:hAnsi="Arial" w:cs="Arial"/>
          <w:color w:val="000000" w:themeColor="text1"/>
          <w:kern w:val="0"/>
          <w:sz w:val="22"/>
          <w:szCs w:val="22"/>
          <w:lang w:eastAsia="en-GB"/>
          <w14:ligatures w14:val="none"/>
        </w:rPr>
        <w:t xml:space="preserve">, then it should be counted above and beyond the 25% baseline allocation, </w:t>
      </w:r>
      <w:r w:rsidRPr="003A39B7">
        <w:rPr>
          <w:rFonts w:ascii="Arial" w:eastAsia="Times New Roman" w:hAnsi="Arial" w:cs="Arial"/>
          <w:b/>
          <w:bCs/>
          <w:color w:val="000000" w:themeColor="text1"/>
          <w:kern w:val="0"/>
          <w:sz w:val="22"/>
          <w:szCs w:val="22"/>
          <w:lang w:eastAsia="en-GB"/>
          <w14:ligatures w14:val="none"/>
        </w:rPr>
        <w:t>not included</w:t>
      </w:r>
      <w:r>
        <w:rPr>
          <w:rFonts w:ascii="Arial" w:eastAsia="Times New Roman" w:hAnsi="Arial" w:cs="Arial"/>
          <w:color w:val="000000" w:themeColor="text1"/>
          <w:kern w:val="0"/>
          <w:sz w:val="22"/>
          <w:szCs w:val="22"/>
          <w:lang w:eastAsia="en-GB"/>
          <w14:ligatures w14:val="none"/>
        </w:rPr>
        <w:t xml:space="preserve"> within it</w:t>
      </w:r>
      <w:r w:rsidR="00B756A6" w:rsidRPr="00B756A6">
        <w:rPr>
          <w:rFonts w:ascii="Arial" w:eastAsia="Times New Roman" w:hAnsi="Arial" w:cs="Arial"/>
          <w:color w:val="000000" w:themeColor="text1"/>
          <w:kern w:val="0"/>
          <w:sz w:val="22"/>
          <w:szCs w:val="22"/>
          <w:lang w:eastAsia="en-GB"/>
          <w14:ligatures w14:val="none"/>
        </w:rPr>
        <w:t>. </w:t>
      </w:r>
    </w:p>
    <w:p w14:paraId="660C529B" w14:textId="77777777" w:rsidR="00B756A6" w:rsidRPr="00B756A6" w:rsidRDefault="00B756A6" w:rsidP="005D4409">
      <w:pPr>
        <w:spacing w:line="300" w:lineRule="exact"/>
        <w:rPr>
          <w:rFonts w:ascii="Arial" w:eastAsia="Times New Roman" w:hAnsi="Arial" w:cs="Arial"/>
          <w:color w:val="000000" w:themeColor="text1"/>
          <w:kern w:val="0"/>
          <w:sz w:val="22"/>
          <w:szCs w:val="22"/>
          <w:lang w:eastAsia="en-GB"/>
          <w14:ligatures w14:val="none"/>
        </w:rPr>
      </w:pPr>
      <w:r w:rsidRPr="00B756A6">
        <w:rPr>
          <w:rFonts w:ascii="Arial" w:eastAsia="Times New Roman" w:hAnsi="Arial" w:cs="Arial"/>
          <w:color w:val="000000" w:themeColor="text1"/>
          <w:kern w:val="0"/>
          <w:sz w:val="22"/>
          <w:szCs w:val="22"/>
          <w:lang w:eastAsia="en-GB"/>
          <w14:ligatures w14:val="none"/>
        </w:rPr>
        <w:t> </w:t>
      </w:r>
    </w:p>
    <w:p w14:paraId="01C9F1A2" w14:textId="77777777" w:rsidR="00B756A6" w:rsidRPr="004C67C3" w:rsidRDefault="00B756A6" w:rsidP="005D4409">
      <w:pPr>
        <w:spacing w:after="60" w:line="300" w:lineRule="exact"/>
        <w:rPr>
          <w:rFonts w:ascii="Arial" w:eastAsia="Times New Roman" w:hAnsi="Arial" w:cs="Arial"/>
          <w:b/>
          <w:bCs/>
          <w:color w:val="000000" w:themeColor="text1"/>
          <w:kern w:val="0"/>
          <w:sz w:val="22"/>
          <w:szCs w:val="22"/>
          <w:lang w:eastAsia="en-GB"/>
          <w14:ligatures w14:val="none"/>
        </w:rPr>
      </w:pPr>
      <w:r w:rsidRPr="004C67C3">
        <w:rPr>
          <w:rFonts w:ascii="Arial" w:eastAsia="Times New Roman" w:hAnsi="Arial" w:cs="Arial"/>
          <w:b/>
          <w:bCs/>
          <w:color w:val="000000" w:themeColor="text1"/>
          <w:kern w:val="0"/>
          <w:sz w:val="22"/>
          <w:szCs w:val="22"/>
          <w:lang w:eastAsia="en-GB"/>
          <w14:ligatures w14:val="none"/>
        </w:rPr>
        <w:t>Q5 Inclusion of RKE Related Services Rendered Activity</w:t>
      </w:r>
    </w:p>
    <w:p w14:paraId="3B4787DA" w14:textId="5608F921" w:rsidR="00B756A6" w:rsidRPr="008C6CD1" w:rsidRDefault="00B756A6" w:rsidP="005D4409">
      <w:pPr>
        <w:spacing w:line="300" w:lineRule="exact"/>
        <w:rPr>
          <w:rFonts w:ascii="Arial" w:eastAsia="Times New Roman" w:hAnsi="Arial" w:cs="Arial"/>
          <w:b/>
          <w:bCs/>
          <w:color w:val="000000" w:themeColor="text1"/>
          <w:kern w:val="0"/>
          <w:sz w:val="22"/>
          <w:szCs w:val="22"/>
          <w:lang w:eastAsia="en-GB"/>
          <w14:ligatures w14:val="none"/>
        </w:rPr>
      </w:pPr>
      <w:r w:rsidRPr="00B756A6">
        <w:rPr>
          <w:rFonts w:ascii="Arial" w:eastAsia="Times New Roman" w:hAnsi="Arial" w:cs="Arial"/>
          <w:color w:val="000000" w:themeColor="text1"/>
          <w:kern w:val="0"/>
          <w:sz w:val="22"/>
          <w:szCs w:val="22"/>
          <w:lang w:eastAsia="en-GB"/>
          <w14:ligatures w14:val="none"/>
        </w:rPr>
        <w:t>The CS Professoriate is of the view that this should sit outside the workload model on the basis that it has not previously been in the workload model</w:t>
      </w:r>
      <w:r w:rsidR="00184577">
        <w:rPr>
          <w:rFonts w:ascii="Arial" w:eastAsia="Times New Roman" w:hAnsi="Arial" w:cs="Arial"/>
          <w:color w:val="000000" w:themeColor="text1"/>
          <w:kern w:val="0"/>
          <w:sz w:val="22"/>
          <w:szCs w:val="22"/>
          <w:lang w:eastAsia="en-GB"/>
          <w14:ligatures w14:val="none"/>
        </w:rPr>
        <w:t xml:space="preserve">. </w:t>
      </w:r>
      <w:r w:rsidR="00184577" w:rsidRPr="008C6CD1">
        <w:rPr>
          <w:rFonts w:ascii="Arial" w:eastAsia="Times New Roman" w:hAnsi="Arial" w:cs="Arial"/>
          <w:b/>
          <w:bCs/>
          <w:color w:val="000000" w:themeColor="text1"/>
          <w:kern w:val="0"/>
          <w:sz w:val="22"/>
          <w:szCs w:val="22"/>
          <w:lang w:eastAsia="en-GB"/>
          <w14:ligatures w14:val="none"/>
        </w:rPr>
        <w:t>T</w:t>
      </w:r>
      <w:r w:rsidRPr="008C6CD1">
        <w:rPr>
          <w:rFonts w:ascii="Arial" w:eastAsia="Times New Roman" w:hAnsi="Arial" w:cs="Arial"/>
          <w:b/>
          <w:bCs/>
          <w:color w:val="000000" w:themeColor="text1"/>
          <w:kern w:val="0"/>
          <w:sz w:val="22"/>
          <w:szCs w:val="22"/>
          <w:lang w:eastAsia="en-GB"/>
          <w14:ligatures w14:val="none"/>
        </w:rPr>
        <w:t xml:space="preserve">he 50 day limit and </w:t>
      </w:r>
      <w:r w:rsidR="00B53F68" w:rsidRPr="008C6CD1">
        <w:rPr>
          <w:rFonts w:ascii="Arial" w:eastAsia="Times New Roman" w:hAnsi="Arial" w:cs="Arial"/>
          <w:b/>
          <w:bCs/>
          <w:color w:val="000000" w:themeColor="text1"/>
          <w:kern w:val="0"/>
          <w:sz w:val="22"/>
          <w:szCs w:val="22"/>
          <w:lang w:eastAsia="en-GB"/>
          <w14:ligatures w14:val="none"/>
        </w:rPr>
        <w:t>S</w:t>
      </w:r>
      <w:r w:rsidRPr="008C6CD1">
        <w:rPr>
          <w:rFonts w:ascii="Arial" w:eastAsia="Times New Roman" w:hAnsi="Arial" w:cs="Arial"/>
          <w:b/>
          <w:bCs/>
          <w:color w:val="000000" w:themeColor="text1"/>
          <w:kern w:val="0"/>
          <w:sz w:val="22"/>
          <w:szCs w:val="22"/>
          <w:lang w:eastAsia="en-GB"/>
          <w14:ligatures w14:val="none"/>
        </w:rPr>
        <w:t>chool approval ensure it does</w:t>
      </w:r>
      <w:r w:rsidR="000E5BB6" w:rsidRPr="008C6CD1">
        <w:rPr>
          <w:rFonts w:ascii="Arial" w:eastAsia="Times New Roman" w:hAnsi="Arial" w:cs="Arial"/>
          <w:b/>
          <w:bCs/>
          <w:color w:val="000000" w:themeColor="text1"/>
          <w:kern w:val="0"/>
          <w:sz w:val="22"/>
          <w:szCs w:val="22"/>
          <w:lang w:eastAsia="en-GB"/>
          <w14:ligatures w14:val="none"/>
        </w:rPr>
        <w:t xml:space="preserve"> not</w:t>
      </w:r>
      <w:r w:rsidRPr="008C6CD1">
        <w:rPr>
          <w:rFonts w:ascii="Arial" w:eastAsia="Times New Roman" w:hAnsi="Arial" w:cs="Arial"/>
          <w:b/>
          <w:bCs/>
          <w:color w:val="000000" w:themeColor="text1"/>
          <w:kern w:val="0"/>
          <w:sz w:val="22"/>
          <w:szCs w:val="22"/>
          <w:lang w:eastAsia="en-GB"/>
          <w14:ligatures w14:val="none"/>
        </w:rPr>
        <w:t xml:space="preserve"> prejudice other activity. </w:t>
      </w:r>
    </w:p>
    <w:p w14:paraId="42339249" w14:textId="77777777" w:rsidR="00B756A6" w:rsidRPr="00B756A6" w:rsidRDefault="00B756A6" w:rsidP="005D4409">
      <w:pPr>
        <w:spacing w:line="300" w:lineRule="exact"/>
        <w:rPr>
          <w:rFonts w:ascii="Arial" w:eastAsia="Times New Roman" w:hAnsi="Arial" w:cs="Arial"/>
          <w:color w:val="000000" w:themeColor="text1"/>
          <w:kern w:val="0"/>
          <w:sz w:val="22"/>
          <w:szCs w:val="22"/>
          <w:lang w:eastAsia="en-GB"/>
          <w14:ligatures w14:val="none"/>
        </w:rPr>
      </w:pPr>
      <w:r w:rsidRPr="00B756A6">
        <w:rPr>
          <w:rFonts w:ascii="Arial" w:eastAsia="Times New Roman" w:hAnsi="Arial" w:cs="Arial"/>
          <w:color w:val="000000" w:themeColor="text1"/>
          <w:kern w:val="0"/>
          <w:sz w:val="22"/>
          <w:szCs w:val="22"/>
          <w:lang w:eastAsia="en-GB"/>
          <w14:ligatures w14:val="none"/>
        </w:rPr>
        <w:t> </w:t>
      </w:r>
    </w:p>
    <w:p w14:paraId="4F7FCE10" w14:textId="77777777" w:rsidR="00B756A6" w:rsidRPr="004C67C3" w:rsidRDefault="00B756A6" w:rsidP="005D4409">
      <w:pPr>
        <w:spacing w:after="60" w:line="300" w:lineRule="exact"/>
        <w:rPr>
          <w:rFonts w:ascii="Arial" w:eastAsia="Times New Roman" w:hAnsi="Arial" w:cs="Arial"/>
          <w:b/>
          <w:bCs/>
          <w:color w:val="000000" w:themeColor="text1"/>
          <w:kern w:val="0"/>
          <w:sz w:val="22"/>
          <w:szCs w:val="22"/>
          <w:lang w:eastAsia="en-GB"/>
          <w14:ligatures w14:val="none"/>
        </w:rPr>
      </w:pPr>
      <w:r w:rsidRPr="004C67C3">
        <w:rPr>
          <w:rFonts w:ascii="Arial" w:eastAsia="Times New Roman" w:hAnsi="Arial" w:cs="Arial"/>
          <w:b/>
          <w:bCs/>
          <w:color w:val="000000" w:themeColor="text1"/>
          <w:kern w:val="0"/>
          <w:sz w:val="22"/>
          <w:szCs w:val="22"/>
          <w:lang w:eastAsia="en-GB"/>
          <w14:ligatures w14:val="none"/>
        </w:rPr>
        <w:t>Q6 Excluded Activities</w:t>
      </w:r>
    </w:p>
    <w:p w14:paraId="751129F4" w14:textId="3A897119" w:rsidR="00B756A6" w:rsidRPr="00B756A6" w:rsidRDefault="00B756A6" w:rsidP="005D4409">
      <w:pPr>
        <w:spacing w:line="300" w:lineRule="exact"/>
        <w:rPr>
          <w:rFonts w:ascii="Arial" w:eastAsia="Times New Roman" w:hAnsi="Arial" w:cs="Arial"/>
          <w:color w:val="000000" w:themeColor="text1"/>
          <w:kern w:val="0"/>
          <w:sz w:val="22"/>
          <w:szCs w:val="22"/>
          <w:lang w:eastAsia="en-GB"/>
          <w14:ligatures w14:val="none"/>
        </w:rPr>
      </w:pPr>
      <w:r w:rsidRPr="00B756A6">
        <w:rPr>
          <w:rFonts w:ascii="Arial" w:eastAsia="Times New Roman" w:hAnsi="Arial" w:cs="Arial"/>
          <w:color w:val="000000" w:themeColor="text1"/>
          <w:kern w:val="0"/>
          <w:sz w:val="22"/>
          <w:szCs w:val="22"/>
          <w:lang w:eastAsia="en-GB"/>
          <w14:ligatures w14:val="none"/>
        </w:rPr>
        <w:t>No comment</w:t>
      </w:r>
      <w:r w:rsidR="004C67C3">
        <w:rPr>
          <w:rFonts w:ascii="Arial" w:eastAsia="Times New Roman" w:hAnsi="Arial" w:cs="Arial"/>
          <w:color w:val="000000" w:themeColor="text1"/>
          <w:kern w:val="0"/>
          <w:sz w:val="22"/>
          <w:szCs w:val="22"/>
          <w:lang w:eastAsia="en-GB"/>
          <w14:ligatures w14:val="none"/>
        </w:rPr>
        <w:t>.</w:t>
      </w:r>
    </w:p>
    <w:p w14:paraId="2E83764B" w14:textId="77777777" w:rsidR="00B756A6" w:rsidRDefault="00B756A6" w:rsidP="00B756A6">
      <w:pPr>
        <w:rPr>
          <w:rFonts w:ascii="Arial" w:eastAsia="Times New Roman" w:hAnsi="Arial" w:cs="Arial"/>
          <w:color w:val="000000" w:themeColor="text1"/>
          <w:kern w:val="0"/>
          <w:sz w:val="22"/>
          <w:szCs w:val="22"/>
          <w:lang w:eastAsia="en-GB"/>
          <w14:ligatures w14:val="none"/>
        </w:rPr>
      </w:pPr>
      <w:r w:rsidRPr="00B756A6">
        <w:rPr>
          <w:rFonts w:ascii="Arial" w:eastAsia="Times New Roman" w:hAnsi="Arial" w:cs="Arial"/>
          <w:color w:val="000000" w:themeColor="text1"/>
          <w:kern w:val="0"/>
          <w:sz w:val="22"/>
          <w:szCs w:val="22"/>
          <w:lang w:eastAsia="en-GB"/>
          <w14:ligatures w14:val="none"/>
        </w:rPr>
        <w:t> </w:t>
      </w:r>
    </w:p>
    <w:p w14:paraId="6E86CDF0" w14:textId="77777777" w:rsidR="00746011" w:rsidRPr="00B756A6" w:rsidRDefault="00746011" w:rsidP="00B756A6">
      <w:pPr>
        <w:rPr>
          <w:rFonts w:ascii="Arial" w:eastAsia="Times New Roman" w:hAnsi="Arial" w:cs="Arial"/>
          <w:color w:val="000000" w:themeColor="text1"/>
          <w:kern w:val="0"/>
          <w:sz w:val="22"/>
          <w:szCs w:val="22"/>
          <w:lang w:eastAsia="en-GB"/>
          <w14:ligatures w14:val="none"/>
        </w:rPr>
      </w:pPr>
    </w:p>
    <w:p w14:paraId="3A1460A7" w14:textId="2A1645D5" w:rsidR="00B756A6" w:rsidRDefault="00B756A6" w:rsidP="00B756A6">
      <w:pPr>
        <w:rPr>
          <w:rFonts w:ascii="Arial" w:eastAsia="Times New Roman" w:hAnsi="Arial" w:cs="Arial"/>
          <w:color w:val="000000" w:themeColor="text1"/>
          <w:kern w:val="0"/>
          <w:sz w:val="22"/>
          <w:szCs w:val="22"/>
          <w:lang w:eastAsia="en-GB"/>
          <w14:ligatures w14:val="none"/>
        </w:rPr>
      </w:pPr>
      <w:r>
        <w:rPr>
          <w:rFonts w:ascii="Arial" w:eastAsia="Times New Roman" w:hAnsi="Arial" w:cs="Arial"/>
          <w:color w:val="000000" w:themeColor="text1"/>
          <w:kern w:val="0"/>
          <w:sz w:val="22"/>
          <w:szCs w:val="22"/>
          <w:lang w:eastAsia="en-GB"/>
          <w14:ligatures w14:val="none"/>
        </w:rPr>
        <w:t>Your faithfully</w:t>
      </w:r>
      <w:r w:rsidR="00667D60">
        <w:rPr>
          <w:rFonts w:ascii="Arial" w:eastAsia="Times New Roman" w:hAnsi="Arial" w:cs="Arial"/>
          <w:color w:val="000000" w:themeColor="text1"/>
          <w:kern w:val="0"/>
          <w:sz w:val="22"/>
          <w:szCs w:val="22"/>
          <w:lang w:eastAsia="en-GB"/>
          <w14:ligatures w14:val="none"/>
        </w:rPr>
        <w:t>,</w:t>
      </w:r>
    </w:p>
    <w:p w14:paraId="519916ED" w14:textId="77777777" w:rsidR="00A84C27" w:rsidRDefault="00A84C27" w:rsidP="00B756A6">
      <w:pPr>
        <w:rPr>
          <w:rFonts w:ascii="Arial" w:eastAsia="Times New Roman" w:hAnsi="Arial" w:cs="Arial"/>
          <w:color w:val="000000" w:themeColor="text1"/>
          <w:kern w:val="0"/>
          <w:sz w:val="22"/>
          <w:szCs w:val="22"/>
          <w:lang w:eastAsia="en-GB"/>
          <w14:ligatures w14:val="none"/>
        </w:rPr>
      </w:pPr>
    </w:p>
    <w:p w14:paraId="35E793ED" w14:textId="68F92BDB" w:rsidR="00B756A6" w:rsidRDefault="00B756A6" w:rsidP="00B756A6">
      <w:pPr>
        <w:rPr>
          <w:rFonts w:ascii="Arial" w:eastAsia="Times New Roman" w:hAnsi="Arial" w:cs="Arial"/>
          <w:color w:val="000000" w:themeColor="text1"/>
          <w:kern w:val="0"/>
          <w:sz w:val="22"/>
          <w:szCs w:val="22"/>
          <w:lang w:eastAsia="en-GB"/>
          <w14:ligatures w14:val="none"/>
        </w:rPr>
      </w:pPr>
      <w:r>
        <w:rPr>
          <w:rFonts w:ascii="Arial" w:eastAsia="Times New Roman" w:hAnsi="Arial" w:cs="Arial"/>
          <w:color w:val="000000" w:themeColor="text1"/>
          <w:kern w:val="0"/>
          <w:sz w:val="22"/>
          <w:szCs w:val="22"/>
          <w:lang w:eastAsia="en-GB"/>
          <w14:ligatures w14:val="none"/>
        </w:rPr>
        <w:t>The Computer Science Professoriate</w:t>
      </w:r>
      <w:r w:rsidRPr="00B756A6">
        <w:rPr>
          <w:rFonts w:ascii="Arial" w:eastAsia="Times New Roman" w:hAnsi="Arial" w:cs="Arial"/>
          <w:color w:val="000000" w:themeColor="text1"/>
          <w:kern w:val="0"/>
          <w:sz w:val="22"/>
          <w:szCs w:val="22"/>
          <w:lang w:eastAsia="en-GB"/>
          <w14:ligatures w14:val="none"/>
        </w:rPr>
        <w:t> </w:t>
      </w:r>
    </w:p>
    <w:p w14:paraId="05756D5E" w14:textId="77777777" w:rsidR="005D4409" w:rsidRDefault="005D4409" w:rsidP="00B756A6">
      <w:pPr>
        <w:rPr>
          <w:rFonts w:ascii="Arial" w:eastAsia="Times New Roman" w:hAnsi="Arial" w:cs="Arial"/>
          <w:color w:val="000000" w:themeColor="text1"/>
          <w:kern w:val="0"/>
          <w:sz w:val="22"/>
          <w:szCs w:val="22"/>
          <w:lang w:eastAsia="en-GB"/>
          <w14:ligatures w14:val="none"/>
        </w:rPr>
        <w:sectPr w:rsidR="005D4409" w:rsidSect="005D4409">
          <w:pgSz w:w="11906" w:h="16838"/>
          <w:pgMar w:top="1247" w:right="1247" w:bottom="1247" w:left="1247" w:header="709" w:footer="709" w:gutter="0"/>
          <w:cols w:space="708"/>
          <w:docGrid w:linePitch="360"/>
        </w:sectPr>
      </w:pPr>
    </w:p>
    <w:p w14:paraId="04F17283" w14:textId="77777777" w:rsidR="005D4409" w:rsidRDefault="005D4409">
      <w:pPr>
        <w:rPr>
          <w:rFonts w:ascii="Arial" w:hAnsi="Arial" w:cs="Arial"/>
          <w:color w:val="000000" w:themeColor="text1"/>
          <w:sz w:val="22"/>
          <w:szCs w:val="22"/>
        </w:rPr>
        <w:sectPr w:rsidR="005D4409" w:rsidSect="005D4409">
          <w:type w:val="continuous"/>
          <w:pgSz w:w="11906" w:h="16838"/>
          <w:pgMar w:top="1247" w:right="1247" w:bottom="1247" w:left="1247" w:header="709" w:footer="709" w:gutter="0"/>
          <w:cols w:num="2" w:space="680"/>
          <w:docGrid w:linePitch="360"/>
        </w:sectPr>
      </w:pPr>
    </w:p>
    <w:p w14:paraId="71C17E8E" w14:textId="77777777" w:rsidR="00EB6BAC" w:rsidRPr="00EB6BAC" w:rsidRDefault="00EB6BAC" w:rsidP="00EB6BAC">
      <w:pPr>
        <w:pStyle w:val="p1"/>
        <w:rPr>
          <w:sz w:val="22"/>
          <w:szCs w:val="22"/>
        </w:rPr>
      </w:pPr>
      <w:r w:rsidRPr="00EB6BAC">
        <w:rPr>
          <w:sz w:val="22"/>
          <w:szCs w:val="22"/>
        </w:rPr>
        <w:t xml:space="preserve">Thorsten </w:t>
      </w:r>
      <w:proofErr w:type="spellStart"/>
      <w:r w:rsidRPr="00EB6BAC">
        <w:rPr>
          <w:sz w:val="22"/>
          <w:szCs w:val="22"/>
        </w:rPr>
        <w:t>Altenkirch</w:t>
      </w:r>
      <w:proofErr w:type="spellEnd"/>
    </w:p>
    <w:p w14:paraId="2720F66A" w14:textId="77777777" w:rsidR="00EB6BAC" w:rsidRPr="00EB6BAC" w:rsidRDefault="00EB6BAC" w:rsidP="00EB6BAC">
      <w:pPr>
        <w:pStyle w:val="p1"/>
        <w:rPr>
          <w:sz w:val="22"/>
          <w:szCs w:val="22"/>
        </w:rPr>
      </w:pPr>
      <w:r w:rsidRPr="00EB6BAC">
        <w:rPr>
          <w:sz w:val="22"/>
          <w:szCs w:val="22"/>
        </w:rPr>
        <w:t>Steve Benford</w:t>
      </w:r>
    </w:p>
    <w:p w14:paraId="3699F87B" w14:textId="77777777" w:rsidR="00EB6BAC" w:rsidRPr="00EB6BAC" w:rsidRDefault="00EB6BAC" w:rsidP="00EB6BAC">
      <w:pPr>
        <w:pStyle w:val="p1"/>
        <w:rPr>
          <w:sz w:val="22"/>
          <w:szCs w:val="22"/>
        </w:rPr>
      </w:pPr>
      <w:r w:rsidRPr="00EB6BAC">
        <w:rPr>
          <w:sz w:val="22"/>
          <w:szCs w:val="22"/>
        </w:rPr>
        <w:t>Praminda Caleb-Solly</w:t>
      </w:r>
    </w:p>
    <w:p w14:paraId="4BDE5475" w14:textId="77777777" w:rsidR="00EB6BAC" w:rsidRPr="00EB6BAC" w:rsidRDefault="00EB6BAC" w:rsidP="00EB6BAC">
      <w:pPr>
        <w:pStyle w:val="p1"/>
        <w:rPr>
          <w:sz w:val="22"/>
          <w:szCs w:val="22"/>
        </w:rPr>
      </w:pPr>
      <w:r w:rsidRPr="00EB6BAC">
        <w:rPr>
          <w:sz w:val="22"/>
          <w:szCs w:val="22"/>
        </w:rPr>
        <w:t>Andy Crabtree</w:t>
      </w:r>
    </w:p>
    <w:p w14:paraId="2B5AFB2D" w14:textId="77777777" w:rsidR="00EB6BAC" w:rsidRPr="00EB6BAC" w:rsidRDefault="00EB6BAC" w:rsidP="00EB6BAC">
      <w:pPr>
        <w:pStyle w:val="p1"/>
        <w:rPr>
          <w:sz w:val="22"/>
          <w:szCs w:val="22"/>
        </w:rPr>
      </w:pPr>
      <w:r w:rsidRPr="00EB6BAC">
        <w:rPr>
          <w:sz w:val="22"/>
          <w:szCs w:val="22"/>
        </w:rPr>
        <w:t>Joel Fischer</w:t>
      </w:r>
    </w:p>
    <w:p w14:paraId="5C62ABB0" w14:textId="77777777" w:rsidR="00EB6BAC" w:rsidRPr="00EB6BAC" w:rsidRDefault="00EB6BAC" w:rsidP="00EB6BAC">
      <w:pPr>
        <w:pStyle w:val="p1"/>
        <w:rPr>
          <w:sz w:val="22"/>
          <w:szCs w:val="22"/>
        </w:rPr>
      </w:pPr>
      <w:r w:rsidRPr="00EB6BAC">
        <w:rPr>
          <w:sz w:val="22"/>
          <w:szCs w:val="22"/>
        </w:rPr>
        <w:t>Andrew French</w:t>
      </w:r>
    </w:p>
    <w:p w14:paraId="50615D92" w14:textId="77777777" w:rsidR="00EB6BAC" w:rsidRPr="00EB6BAC" w:rsidRDefault="00EB6BAC" w:rsidP="00EB6BAC">
      <w:pPr>
        <w:pStyle w:val="p1"/>
        <w:rPr>
          <w:sz w:val="22"/>
          <w:szCs w:val="22"/>
        </w:rPr>
      </w:pPr>
      <w:r w:rsidRPr="00EB6BAC">
        <w:rPr>
          <w:sz w:val="22"/>
          <w:szCs w:val="22"/>
        </w:rPr>
        <w:t>Steve Furnell</w:t>
      </w:r>
    </w:p>
    <w:p w14:paraId="424F93B0" w14:textId="77777777" w:rsidR="00EB6BAC" w:rsidRPr="00EB6BAC" w:rsidRDefault="00EB6BAC" w:rsidP="00EB6BAC">
      <w:pPr>
        <w:pStyle w:val="p1"/>
        <w:rPr>
          <w:sz w:val="22"/>
          <w:szCs w:val="22"/>
        </w:rPr>
      </w:pPr>
      <w:r w:rsidRPr="00EB6BAC">
        <w:rPr>
          <w:sz w:val="22"/>
          <w:szCs w:val="22"/>
        </w:rPr>
        <w:t>Chris Greenhalgh</w:t>
      </w:r>
    </w:p>
    <w:p w14:paraId="01E1A520" w14:textId="77777777" w:rsidR="00EB6BAC" w:rsidRPr="00EB6BAC" w:rsidRDefault="00EB6BAC" w:rsidP="00EB6BAC">
      <w:pPr>
        <w:pStyle w:val="p1"/>
        <w:rPr>
          <w:sz w:val="22"/>
          <w:szCs w:val="22"/>
        </w:rPr>
      </w:pPr>
      <w:r w:rsidRPr="00EB6BAC">
        <w:rPr>
          <w:sz w:val="22"/>
          <w:szCs w:val="22"/>
        </w:rPr>
        <w:t>Gail Hopkins</w:t>
      </w:r>
    </w:p>
    <w:p w14:paraId="48887C77" w14:textId="77777777" w:rsidR="00EB6BAC" w:rsidRPr="00EB6BAC" w:rsidRDefault="00EB6BAC" w:rsidP="00EB6BAC">
      <w:pPr>
        <w:pStyle w:val="p1"/>
        <w:rPr>
          <w:sz w:val="22"/>
          <w:szCs w:val="22"/>
        </w:rPr>
      </w:pPr>
      <w:r w:rsidRPr="00EB6BAC">
        <w:rPr>
          <w:sz w:val="22"/>
          <w:szCs w:val="22"/>
        </w:rPr>
        <w:t>Graham Hutton</w:t>
      </w:r>
    </w:p>
    <w:p w14:paraId="371BB1C8" w14:textId="77777777" w:rsidR="00EB6BAC" w:rsidRPr="00EB6BAC" w:rsidRDefault="00EB6BAC" w:rsidP="00EB6BAC">
      <w:pPr>
        <w:pStyle w:val="p1"/>
        <w:rPr>
          <w:sz w:val="22"/>
          <w:szCs w:val="22"/>
        </w:rPr>
      </w:pPr>
      <w:r w:rsidRPr="00EB6BAC">
        <w:rPr>
          <w:sz w:val="22"/>
          <w:szCs w:val="22"/>
        </w:rPr>
        <w:t>Boriana Koleva</w:t>
      </w:r>
    </w:p>
    <w:p w14:paraId="3C801A40" w14:textId="77777777" w:rsidR="00EB6BAC" w:rsidRPr="00EB6BAC" w:rsidRDefault="00EB6BAC" w:rsidP="00EB6BAC">
      <w:pPr>
        <w:pStyle w:val="p1"/>
        <w:rPr>
          <w:sz w:val="22"/>
          <w:szCs w:val="22"/>
        </w:rPr>
      </w:pPr>
      <w:r w:rsidRPr="00EB6BAC">
        <w:rPr>
          <w:sz w:val="22"/>
          <w:szCs w:val="22"/>
        </w:rPr>
        <w:t>Nicolai Kraus</w:t>
      </w:r>
    </w:p>
    <w:p w14:paraId="197BE5DD" w14:textId="77777777" w:rsidR="00EB6BAC" w:rsidRPr="00EB6BAC" w:rsidRDefault="00EB6BAC" w:rsidP="00EB6BAC">
      <w:pPr>
        <w:pStyle w:val="p1"/>
        <w:rPr>
          <w:sz w:val="22"/>
          <w:szCs w:val="22"/>
        </w:rPr>
      </w:pPr>
      <w:r w:rsidRPr="00EB6BAC">
        <w:rPr>
          <w:sz w:val="22"/>
          <w:szCs w:val="22"/>
        </w:rPr>
        <w:t>Dario Landa Silva</w:t>
      </w:r>
    </w:p>
    <w:p w14:paraId="412E163E" w14:textId="77777777" w:rsidR="00EB6BAC" w:rsidRPr="00EB6BAC" w:rsidRDefault="00EB6BAC" w:rsidP="00EB6BAC">
      <w:pPr>
        <w:pStyle w:val="p1"/>
        <w:rPr>
          <w:sz w:val="22"/>
          <w:szCs w:val="22"/>
        </w:rPr>
      </w:pPr>
      <w:r w:rsidRPr="00EB6BAC">
        <w:rPr>
          <w:sz w:val="22"/>
          <w:szCs w:val="22"/>
        </w:rPr>
        <w:t>Bob Laramee</w:t>
      </w:r>
    </w:p>
    <w:p w14:paraId="201822E4" w14:textId="77777777" w:rsidR="00EB6BAC" w:rsidRPr="00EB6BAC" w:rsidRDefault="00EB6BAC" w:rsidP="00EB6BAC">
      <w:pPr>
        <w:pStyle w:val="p1"/>
        <w:rPr>
          <w:sz w:val="22"/>
          <w:szCs w:val="22"/>
        </w:rPr>
      </w:pPr>
      <w:r w:rsidRPr="00EB6BAC">
        <w:rPr>
          <w:sz w:val="22"/>
          <w:szCs w:val="22"/>
        </w:rPr>
        <w:t>Ender Ozcan</w:t>
      </w:r>
    </w:p>
    <w:p w14:paraId="58FF3A8D" w14:textId="77777777" w:rsidR="00EB6BAC" w:rsidRPr="00EB6BAC" w:rsidRDefault="00EB6BAC" w:rsidP="00EB6BAC">
      <w:pPr>
        <w:pStyle w:val="p1"/>
        <w:rPr>
          <w:sz w:val="22"/>
          <w:szCs w:val="22"/>
        </w:rPr>
      </w:pPr>
      <w:r w:rsidRPr="00EB6BAC">
        <w:rPr>
          <w:sz w:val="22"/>
          <w:szCs w:val="22"/>
        </w:rPr>
        <w:t>Elvira Perez Vallejos</w:t>
      </w:r>
    </w:p>
    <w:p w14:paraId="52761621" w14:textId="77777777" w:rsidR="00EB6BAC" w:rsidRPr="00EB6BAC" w:rsidRDefault="00EB6BAC" w:rsidP="00EB6BAC">
      <w:pPr>
        <w:pStyle w:val="p1"/>
        <w:rPr>
          <w:sz w:val="22"/>
          <w:szCs w:val="22"/>
        </w:rPr>
      </w:pPr>
      <w:r w:rsidRPr="00EB6BAC">
        <w:rPr>
          <w:sz w:val="22"/>
          <w:szCs w:val="22"/>
        </w:rPr>
        <w:t>Rong Qu</w:t>
      </w:r>
    </w:p>
    <w:p w14:paraId="173BC0D7" w14:textId="77777777" w:rsidR="00EB6BAC" w:rsidRPr="00EB6BAC" w:rsidRDefault="00EB6BAC" w:rsidP="00EB6BAC">
      <w:pPr>
        <w:pStyle w:val="p1"/>
        <w:rPr>
          <w:sz w:val="22"/>
          <w:szCs w:val="22"/>
        </w:rPr>
      </w:pPr>
      <w:r w:rsidRPr="00EB6BAC">
        <w:rPr>
          <w:sz w:val="22"/>
          <w:szCs w:val="22"/>
        </w:rPr>
        <w:t>Tony Pridmore</w:t>
      </w:r>
    </w:p>
    <w:p w14:paraId="6A61AB34" w14:textId="77777777" w:rsidR="00EB6BAC" w:rsidRPr="00EB6BAC" w:rsidRDefault="00EB6BAC" w:rsidP="00EB6BAC">
      <w:pPr>
        <w:pStyle w:val="p1"/>
        <w:rPr>
          <w:sz w:val="22"/>
          <w:szCs w:val="22"/>
        </w:rPr>
      </w:pPr>
      <w:r w:rsidRPr="00EB6BAC">
        <w:rPr>
          <w:sz w:val="22"/>
          <w:szCs w:val="22"/>
        </w:rPr>
        <w:t>Bernd Stahl</w:t>
      </w:r>
    </w:p>
    <w:p w14:paraId="3FF1E573" w14:textId="77777777" w:rsidR="00EB6BAC" w:rsidRPr="00EB6BAC" w:rsidRDefault="00EB6BAC" w:rsidP="00EB6BAC">
      <w:pPr>
        <w:pStyle w:val="p1"/>
        <w:rPr>
          <w:sz w:val="22"/>
          <w:szCs w:val="22"/>
        </w:rPr>
      </w:pPr>
      <w:r w:rsidRPr="00EB6BAC">
        <w:rPr>
          <w:sz w:val="22"/>
          <w:szCs w:val="22"/>
        </w:rPr>
        <w:t>Craig Vear</w:t>
      </w:r>
    </w:p>
    <w:p w14:paraId="3DFC3469" w14:textId="77777777" w:rsidR="00EB6BAC" w:rsidRPr="00EB6BAC" w:rsidRDefault="00EB6BAC" w:rsidP="00EB6BAC">
      <w:pPr>
        <w:pStyle w:val="p1"/>
        <w:rPr>
          <w:sz w:val="22"/>
          <w:szCs w:val="22"/>
        </w:rPr>
      </w:pPr>
      <w:r w:rsidRPr="00EB6BAC">
        <w:rPr>
          <w:sz w:val="22"/>
          <w:szCs w:val="22"/>
        </w:rPr>
        <w:t>Christian Wagner</w:t>
      </w:r>
    </w:p>
    <w:p w14:paraId="79498B36" w14:textId="77777777" w:rsidR="00EB6BAC" w:rsidRDefault="00EB6BAC">
      <w:pPr>
        <w:rPr>
          <w:rFonts w:ascii="Arial" w:hAnsi="Arial" w:cs="Arial"/>
          <w:color w:val="000000" w:themeColor="text1"/>
          <w:sz w:val="22"/>
          <w:szCs w:val="22"/>
        </w:rPr>
        <w:sectPr w:rsidR="00EB6BAC" w:rsidSect="00EB6BAC">
          <w:type w:val="continuous"/>
          <w:pgSz w:w="11906" w:h="16838"/>
          <w:pgMar w:top="1247" w:right="1247" w:bottom="1247" w:left="1247" w:header="709" w:footer="709" w:gutter="0"/>
          <w:cols w:num="2" w:space="720"/>
          <w:docGrid w:linePitch="360"/>
        </w:sectPr>
      </w:pPr>
    </w:p>
    <w:p w14:paraId="5FB7B4B2" w14:textId="77777777" w:rsidR="00E701DF" w:rsidRPr="00B756A6" w:rsidRDefault="00E701DF">
      <w:pPr>
        <w:rPr>
          <w:rFonts w:ascii="Arial" w:hAnsi="Arial" w:cs="Arial"/>
          <w:color w:val="000000" w:themeColor="text1"/>
          <w:sz w:val="22"/>
          <w:szCs w:val="22"/>
        </w:rPr>
      </w:pPr>
    </w:p>
    <w:p w14:paraId="171C076E" w14:textId="77777777" w:rsidR="00B756A6" w:rsidRPr="00B756A6" w:rsidRDefault="00B756A6">
      <w:pPr>
        <w:rPr>
          <w:rFonts w:ascii="Arial" w:hAnsi="Arial" w:cs="Arial"/>
          <w:color w:val="000000" w:themeColor="text1"/>
          <w:sz w:val="22"/>
          <w:szCs w:val="22"/>
        </w:rPr>
      </w:pPr>
    </w:p>
    <w:sectPr w:rsidR="00B756A6" w:rsidRPr="00B756A6" w:rsidSect="005D4409">
      <w:type w:val="continuous"/>
      <w:pgSz w:w="11906" w:h="16838"/>
      <w:pgMar w:top="1247" w:right="1247" w:bottom="124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7E6207"/>
    <w:multiLevelType w:val="multilevel"/>
    <w:tmpl w:val="612AE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900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6A6"/>
    <w:rsid w:val="0005495B"/>
    <w:rsid w:val="000E5BB6"/>
    <w:rsid w:val="001174EA"/>
    <w:rsid w:val="001715D6"/>
    <w:rsid w:val="0017338B"/>
    <w:rsid w:val="00173D4C"/>
    <w:rsid w:val="00182AC7"/>
    <w:rsid w:val="00184577"/>
    <w:rsid w:val="001B58FB"/>
    <w:rsid w:val="001B7965"/>
    <w:rsid w:val="001D5DB8"/>
    <w:rsid w:val="001F11D3"/>
    <w:rsid w:val="002D00A6"/>
    <w:rsid w:val="003026DE"/>
    <w:rsid w:val="00320FA0"/>
    <w:rsid w:val="0034732F"/>
    <w:rsid w:val="003A39B7"/>
    <w:rsid w:val="00412A7B"/>
    <w:rsid w:val="004716CC"/>
    <w:rsid w:val="004C67C3"/>
    <w:rsid w:val="00561436"/>
    <w:rsid w:val="00581C5A"/>
    <w:rsid w:val="005A7479"/>
    <w:rsid w:val="005C1B2D"/>
    <w:rsid w:val="005D4409"/>
    <w:rsid w:val="00651DC6"/>
    <w:rsid w:val="00667D60"/>
    <w:rsid w:val="00711419"/>
    <w:rsid w:val="007327E6"/>
    <w:rsid w:val="00746011"/>
    <w:rsid w:val="007E75FD"/>
    <w:rsid w:val="007F22BC"/>
    <w:rsid w:val="00822B06"/>
    <w:rsid w:val="00880561"/>
    <w:rsid w:val="008C6CD1"/>
    <w:rsid w:val="00900A5C"/>
    <w:rsid w:val="009F27C4"/>
    <w:rsid w:val="00A56590"/>
    <w:rsid w:val="00A63159"/>
    <w:rsid w:val="00A84C27"/>
    <w:rsid w:val="00B53F68"/>
    <w:rsid w:val="00B756A6"/>
    <w:rsid w:val="00C163AC"/>
    <w:rsid w:val="00C332E8"/>
    <w:rsid w:val="00C8585B"/>
    <w:rsid w:val="00CA0966"/>
    <w:rsid w:val="00D20CF7"/>
    <w:rsid w:val="00D63983"/>
    <w:rsid w:val="00DB18A4"/>
    <w:rsid w:val="00E16525"/>
    <w:rsid w:val="00E27B91"/>
    <w:rsid w:val="00E52A0C"/>
    <w:rsid w:val="00E701DF"/>
    <w:rsid w:val="00EB260F"/>
    <w:rsid w:val="00EB6BAC"/>
    <w:rsid w:val="00EE4FBE"/>
    <w:rsid w:val="00F0145C"/>
    <w:rsid w:val="00FA5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7C3E6BD"/>
  <w15:chartTrackingRefBased/>
  <w15:docId w15:val="{AF361259-61C6-9245-ACA4-2DF8A559C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56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56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56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56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56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56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56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56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56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6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56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56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56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56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56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56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56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56A6"/>
    <w:rPr>
      <w:rFonts w:eastAsiaTheme="majorEastAsia" w:cstheme="majorBidi"/>
      <w:color w:val="272727" w:themeColor="text1" w:themeTint="D8"/>
    </w:rPr>
  </w:style>
  <w:style w:type="paragraph" w:styleId="Title">
    <w:name w:val="Title"/>
    <w:basedOn w:val="Normal"/>
    <w:next w:val="Normal"/>
    <w:link w:val="TitleChar"/>
    <w:uiPriority w:val="10"/>
    <w:qFormat/>
    <w:rsid w:val="00B756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56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56A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56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56A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756A6"/>
    <w:rPr>
      <w:i/>
      <w:iCs/>
      <w:color w:val="404040" w:themeColor="text1" w:themeTint="BF"/>
    </w:rPr>
  </w:style>
  <w:style w:type="paragraph" w:styleId="ListParagraph">
    <w:name w:val="List Paragraph"/>
    <w:basedOn w:val="Normal"/>
    <w:uiPriority w:val="34"/>
    <w:qFormat/>
    <w:rsid w:val="00B756A6"/>
    <w:pPr>
      <w:ind w:left="720"/>
      <w:contextualSpacing/>
    </w:pPr>
  </w:style>
  <w:style w:type="character" w:styleId="IntenseEmphasis">
    <w:name w:val="Intense Emphasis"/>
    <w:basedOn w:val="DefaultParagraphFont"/>
    <w:uiPriority w:val="21"/>
    <w:qFormat/>
    <w:rsid w:val="00B756A6"/>
    <w:rPr>
      <w:i/>
      <w:iCs/>
      <w:color w:val="0F4761" w:themeColor="accent1" w:themeShade="BF"/>
    </w:rPr>
  </w:style>
  <w:style w:type="paragraph" w:styleId="IntenseQuote">
    <w:name w:val="Intense Quote"/>
    <w:basedOn w:val="Normal"/>
    <w:next w:val="Normal"/>
    <w:link w:val="IntenseQuoteChar"/>
    <w:uiPriority w:val="30"/>
    <w:qFormat/>
    <w:rsid w:val="00B756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56A6"/>
    <w:rPr>
      <w:i/>
      <w:iCs/>
      <w:color w:val="0F4761" w:themeColor="accent1" w:themeShade="BF"/>
    </w:rPr>
  </w:style>
  <w:style w:type="character" w:styleId="IntenseReference">
    <w:name w:val="Intense Reference"/>
    <w:basedOn w:val="DefaultParagraphFont"/>
    <w:uiPriority w:val="32"/>
    <w:qFormat/>
    <w:rsid w:val="00B756A6"/>
    <w:rPr>
      <w:b/>
      <w:bCs/>
      <w:smallCaps/>
      <w:color w:val="0F4761" w:themeColor="accent1" w:themeShade="BF"/>
      <w:spacing w:val="5"/>
    </w:rPr>
  </w:style>
  <w:style w:type="character" w:customStyle="1" w:styleId="apple-converted-space">
    <w:name w:val="apple-converted-space"/>
    <w:basedOn w:val="DefaultParagraphFont"/>
    <w:rsid w:val="00B756A6"/>
  </w:style>
  <w:style w:type="paragraph" w:styleId="NormalWeb">
    <w:name w:val="Normal (Web)"/>
    <w:basedOn w:val="Normal"/>
    <w:uiPriority w:val="99"/>
    <w:semiHidden/>
    <w:unhideWhenUsed/>
    <w:rsid w:val="00B756A6"/>
    <w:pPr>
      <w:spacing w:before="100" w:beforeAutospacing="1" w:after="100" w:afterAutospacing="1"/>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FA5A53"/>
    <w:pPr>
      <w:tabs>
        <w:tab w:val="center" w:pos="4320"/>
        <w:tab w:val="right" w:pos="8640"/>
      </w:tabs>
    </w:pPr>
    <w:rPr>
      <w:rFonts w:ascii="Cambria" w:eastAsia="MS Mincho" w:hAnsi="Cambria" w:cs="Times New Roman"/>
      <w:kern w:val="0"/>
      <w14:ligatures w14:val="none"/>
    </w:rPr>
  </w:style>
  <w:style w:type="character" w:customStyle="1" w:styleId="HeaderChar">
    <w:name w:val="Header Char"/>
    <w:basedOn w:val="DefaultParagraphFont"/>
    <w:link w:val="Header"/>
    <w:uiPriority w:val="99"/>
    <w:rsid w:val="00FA5A53"/>
    <w:rPr>
      <w:rFonts w:ascii="Cambria" w:eastAsia="MS Mincho" w:hAnsi="Cambria" w:cs="Times New Roman"/>
      <w:kern w:val="0"/>
      <w14:ligatures w14:val="none"/>
    </w:rPr>
  </w:style>
  <w:style w:type="paragraph" w:customStyle="1" w:styleId="p1">
    <w:name w:val="p1"/>
    <w:basedOn w:val="Normal"/>
    <w:rsid w:val="00EB6BAC"/>
    <w:rPr>
      <w:rFonts w:ascii="Arial" w:eastAsia="Times New Roman" w:hAnsi="Arial" w:cs="Arial"/>
      <w:color w:val="000000"/>
      <w:kern w:val="0"/>
      <w:sz w:val="17"/>
      <w:szCs w:val="17"/>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685</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Crabtree</dc:creator>
  <cp:keywords/>
  <dc:description/>
  <cp:lastModifiedBy>Andy Crabtree</cp:lastModifiedBy>
  <cp:revision>54</cp:revision>
  <dcterms:created xsi:type="dcterms:W3CDTF">2026-06-02T10:33:00Z</dcterms:created>
  <dcterms:modified xsi:type="dcterms:W3CDTF">2026-06-08T08:30:00Z</dcterms:modified>
</cp:coreProperties>
</file>