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182F0" w14:textId="5099725A" w:rsidR="00C3529D" w:rsidRPr="00FB55AC" w:rsidRDefault="00FB55AC">
      <w:pPr>
        <w:rPr>
          <w:rFonts w:ascii="Arial" w:hAnsi="Arial" w:cs="Arial"/>
          <w:b/>
          <w:bCs/>
        </w:rPr>
      </w:pPr>
      <w:r w:rsidRPr="00FB55AC">
        <w:rPr>
          <w:rFonts w:ascii="Arial" w:hAnsi="Arial" w:cs="Arial"/>
          <w:b/>
          <w:bCs/>
        </w:rPr>
        <w:t>Targeting Pathology Related Changes in Glycosaminoglycans on Triple Negative Breast Cancer Using Next Generation Phage Display</w:t>
      </w:r>
    </w:p>
    <w:p w14:paraId="4A0DD2EB" w14:textId="707912FE" w:rsidR="00FB55AC" w:rsidRDefault="00E6605F" w:rsidP="002A6E80">
      <w:pPr>
        <w:spacing w:line="480" w:lineRule="auto"/>
        <w:rPr>
          <w:rFonts w:ascii="Arial" w:hAnsi="Arial" w:cs="Arial"/>
        </w:rPr>
      </w:pPr>
      <w:r w:rsidRPr="00D13180">
        <w:rPr>
          <w:rFonts w:ascii="Arial" w:hAnsi="Arial" w:cs="Arial"/>
          <w:u w:val="single"/>
        </w:rPr>
        <w:t>Bethany Kerslake</w:t>
      </w:r>
      <w:r w:rsidR="00D5348E">
        <w:rPr>
          <w:rFonts w:ascii="Arial" w:hAnsi="Arial" w:cs="Arial"/>
        </w:rPr>
        <w:t xml:space="preserve">, </w:t>
      </w:r>
      <w:r w:rsidR="00D13180">
        <w:rPr>
          <w:rFonts w:ascii="Arial" w:hAnsi="Arial" w:cs="Arial"/>
        </w:rPr>
        <w:t>Bethany.Kerslake@nottingham.ac.uk</w:t>
      </w:r>
    </w:p>
    <w:p w14:paraId="5692CB75" w14:textId="77777777" w:rsidR="007829CB" w:rsidRDefault="007829CB" w:rsidP="002A6E80">
      <w:pPr>
        <w:spacing w:line="480" w:lineRule="auto"/>
        <w:rPr>
          <w:rFonts w:ascii="Arial" w:hAnsi="Arial" w:cs="Arial"/>
        </w:rPr>
      </w:pPr>
    </w:p>
    <w:p w14:paraId="6908AEAA" w14:textId="008B7B7A" w:rsidR="002A6E80" w:rsidRPr="00C3529D" w:rsidRDefault="002A6E80" w:rsidP="002A6E80">
      <w:pPr>
        <w:spacing w:line="480" w:lineRule="auto"/>
        <w:rPr>
          <w:rFonts w:ascii="Arial" w:hAnsi="Arial" w:cs="Arial"/>
        </w:rPr>
      </w:pPr>
      <w:r w:rsidRPr="00C3529D">
        <w:rPr>
          <w:rFonts w:ascii="Arial" w:hAnsi="Arial" w:cs="Arial"/>
        </w:rPr>
        <w:t>Glycosaminoglycans (GAGs) are long</w:t>
      </w:r>
      <w:r w:rsidR="00B0260E" w:rsidRPr="00C3529D">
        <w:rPr>
          <w:rFonts w:ascii="Arial" w:hAnsi="Arial" w:cs="Arial"/>
        </w:rPr>
        <w:t>,</w:t>
      </w:r>
      <w:r w:rsidRPr="00C3529D">
        <w:rPr>
          <w:rFonts w:ascii="Arial" w:hAnsi="Arial" w:cs="Arial"/>
        </w:rPr>
        <w:t xml:space="preserve"> unbranch</w:t>
      </w:r>
      <w:r w:rsidR="00B0260E" w:rsidRPr="00C3529D">
        <w:rPr>
          <w:rFonts w:ascii="Arial" w:hAnsi="Arial" w:cs="Arial"/>
        </w:rPr>
        <w:t>ed</w:t>
      </w:r>
      <w:r w:rsidRPr="00C3529D">
        <w:rPr>
          <w:rFonts w:ascii="Arial" w:hAnsi="Arial" w:cs="Arial"/>
        </w:rPr>
        <w:t xml:space="preserve"> polysaccharides found in all mammalian systems, where they have roles in structural support, cell signalling and wound repair. </w:t>
      </w:r>
      <w:r w:rsidR="00CF6CDF" w:rsidRPr="00C3529D">
        <w:rPr>
          <w:rFonts w:ascii="Arial" w:hAnsi="Arial" w:cs="Arial"/>
        </w:rPr>
        <w:t>Alt</w:t>
      </w:r>
      <w:r w:rsidRPr="00C3529D">
        <w:rPr>
          <w:rFonts w:ascii="Arial" w:hAnsi="Arial" w:cs="Arial"/>
        </w:rPr>
        <w:t xml:space="preserve">hough, GAGs play critical roles in many systems, they are not well understood due to lack of tools to </w:t>
      </w:r>
      <w:r w:rsidR="00CF6CDF" w:rsidRPr="00C3529D">
        <w:rPr>
          <w:rFonts w:ascii="Arial" w:hAnsi="Arial" w:cs="Arial"/>
        </w:rPr>
        <w:t xml:space="preserve">selectively </w:t>
      </w:r>
      <w:r w:rsidRPr="00C3529D">
        <w:rPr>
          <w:rFonts w:ascii="Arial" w:hAnsi="Arial" w:cs="Arial"/>
        </w:rPr>
        <w:t xml:space="preserve">bind </w:t>
      </w:r>
      <w:r w:rsidR="00CF6CDF" w:rsidRPr="00C3529D">
        <w:rPr>
          <w:rFonts w:ascii="Arial" w:hAnsi="Arial" w:cs="Arial"/>
        </w:rPr>
        <w:t xml:space="preserve">and detect </w:t>
      </w:r>
      <w:r w:rsidRPr="00C3529D">
        <w:rPr>
          <w:rFonts w:ascii="Arial" w:hAnsi="Arial" w:cs="Arial"/>
        </w:rPr>
        <w:t xml:space="preserve">them. In cancer cells, </w:t>
      </w:r>
      <w:r w:rsidR="005A22AF">
        <w:rPr>
          <w:rFonts w:ascii="Arial" w:hAnsi="Arial" w:cs="Arial"/>
        </w:rPr>
        <w:t>GAGs</w:t>
      </w:r>
      <w:r w:rsidR="00B74F5F">
        <w:rPr>
          <w:rFonts w:ascii="Arial" w:hAnsi="Arial" w:cs="Arial"/>
        </w:rPr>
        <w:t xml:space="preserve"> </w:t>
      </w:r>
      <w:r w:rsidR="00C867A7">
        <w:rPr>
          <w:rFonts w:ascii="Arial" w:hAnsi="Arial" w:cs="Arial"/>
        </w:rPr>
        <w:t>become altered to play</w:t>
      </w:r>
      <w:r w:rsidR="003A1D9A">
        <w:rPr>
          <w:rFonts w:ascii="Arial" w:hAnsi="Arial" w:cs="Arial"/>
        </w:rPr>
        <w:t xml:space="preserve"> </w:t>
      </w:r>
      <w:r w:rsidR="00B74F5F">
        <w:rPr>
          <w:rFonts w:ascii="Arial" w:hAnsi="Arial" w:cs="Arial"/>
        </w:rPr>
        <w:t>crucial</w:t>
      </w:r>
      <w:r w:rsidR="003A1D9A">
        <w:rPr>
          <w:rFonts w:ascii="Arial" w:hAnsi="Arial" w:cs="Arial"/>
        </w:rPr>
        <w:t xml:space="preserve"> </w:t>
      </w:r>
      <w:r w:rsidR="00C867A7">
        <w:rPr>
          <w:rFonts w:ascii="Arial" w:hAnsi="Arial" w:cs="Arial"/>
        </w:rPr>
        <w:t>roles in</w:t>
      </w:r>
      <w:r w:rsidR="00B74F5F">
        <w:rPr>
          <w:rFonts w:ascii="Arial" w:hAnsi="Arial" w:cs="Arial"/>
        </w:rPr>
        <w:t xml:space="preserve"> the</w:t>
      </w:r>
      <w:r w:rsidR="003A1D9A">
        <w:rPr>
          <w:rFonts w:ascii="Arial" w:hAnsi="Arial" w:cs="Arial"/>
        </w:rPr>
        <w:t xml:space="preserve"> tumour microenvironment</w:t>
      </w:r>
      <w:r w:rsidR="00BA22DD">
        <w:rPr>
          <w:rFonts w:ascii="Arial" w:hAnsi="Arial" w:cs="Arial"/>
        </w:rPr>
        <w:t>;</w:t>
      </w:r>
      <w:r w:rsidR="00C50538">
        <w:rPr>
          <w:rFonts w:ascii="Arial" w:hAnsi="Arial" w:cs="Arial"/>
        </w:rPr>
        <w:t xml:space="preserve"> altering interactions with growth factors and </w:t>
      </w:r>
      <w:r w:rsidR="00AA2174">
        <w:rPr>
          <w:rFonts w:ascii="Arial" w:hAnsi="Arial" w:cs="Arial"/>
        </w:rPr>
        <w:t xml:space="preserve">biomechanically </w:t>
      </w:r>
      <w:r w:rsidR="00E41D25">
        <w:rPr>
          <w:rFonts w:ascii="Arial" w:hAnsi="Arial" w:cs="Arial"/>
        </w:rPr>
        <w:t>remodelling</w:t>
      </w:r>
      <w:r w:rsidR="00AA2174">
        <w:rPr>
          <w:rFonts w:ascii="Arial" w:hAnsi="Arial" w:cs="Arial"/>
        </w:rPr>
        <w:t xml:space="preserve"> the extracellular matrix to facilitate </w:t>
      </w:r>
      <w:r w:rsidR="00E41D25">
        <w:rPr>
          <w:rFonts w:ascii="Arial" w:hAnsi="Arial" w:cs="Arial"/>
        </w:rPr>
        <w:t>angiogenesis</w:t>
      </w:r>
      <w:r w:rsidR="00AA2174">
        <w:rPr>
          <w:rFonts w:ascii="Arial" w:hAnsi="Arial" w:cs="Arial"/>
        </w:rPr>
        <w:t>, metastasis, and immune evasion</w:t>
      </w:r>
      <w:r w:rsidR="00E41D25">
        <w:rPr>
          <w:rFonts w:ascii="Arial" w:hAnsi="Arial" w:cs="Arial"/>
        </w:rPr>
        <w:t xml:space="preserve"> </w:t>
      </w:r>
      <w:r w:rsidR="00BA22DD">
        <w:rPr>
          <w:rFonts w:ascii="Arial" w:hAnsi="Arial" w:cs="Arial"/>
        </w:rPr>
        <w:t>which</w:t>
      </w:r>
      <w:r w:rsidR="00E41D25">
        <w:rPr>
          <w:rFonts w:ascii="Arial" w:hAnsi="Arial" w:cs="Arial"/>
        </w:rPr>
        <w:t xml:space="preserve"> </w:t>
      </w:r>
      <w:r w:rsidR="003A1D9A">
        <w:rPr>
          <w:rFonts w:ascii="Arial" w:hAnsi="Arial" w:cs="Arial"/>
        </w:rPr>
        <w:t>drive</w:t>
      </w:r>
      <w:r w:rsidR="00BA22DD">
        <w:rPr>
          <w:rFonts w:ascii="Arial" w:hAnsi="Arial" w:cs="Arial"/>
        </w:rPr>
        <w:t>s</w:t>
      </w:r>
      <w:r w:rsidR="003A1D9A">
        <w:rPr>
          <w:rFonts w:ascii="Arial" w:hAnsi="Arial" w:cs="Arial"/>
        </w:rPr>
        <w:t xml:space="preserve"> tumour progression</w:t>
      </w:r>
      <w:r w:rsidR="00E41D25">
        <w:rPr>
          <w:rFonts w:ascii="Arial" w:hAnsi="Arial" w:cs="Arial"/>
        </w:rPr>
        <w:t>.</w:t>
      </w:r>
      <w:r w:rsidR="00073A17">
        <w:rPr>
          <w:rFonts w:ascii="Arial" w:hAnsi="Arial" w:cs="Arial"/>
        </w:rPr>
        <w:t xml:space="preserve"> </w:t>
      </w:r>
      <w:r w:rsidRPr="00C3529D">
        <w:rPr>
          <w:rFonts w:ascii="Arial" w:hAnsi="Arial" w:cs="Arial"/>
        </w:rPr>
        <w:t xml:space="preserve">These </w:t>
      </w:r>
      <w:r w:rsidR="00480F0D" w:rsidRPr="00C3529D">
        <w:rPr>
          <w:rFonts w:ascii="Arial" w:hAnsi="Arial" w:cs="Arial"/>
        </w:rPr>
        <w:t>tumour</w:t>
      </w:r>
      <w:r w:rsidRPr="00C3529D">
        <w:rPr>
          <w:rFonts w:ascii="Arial" w:hAnsi="Arial" w:cs="Arial"/>
        </w:rPr>
        <w:t>-associated changes in GAGs could be used as biomarkers for triple negative breast cancer (TNBC), an aggressive subset of cancer that has limited treatment options due to the</w:t>
      </w:r>
      <w:r w:rsidR="003466FD" w:rsidRPr="00C3529D">
        <w:rPr>
          <w:rFonts w:ascii="Arial" w:hAnsi="Arial" w:cs="Arial"/>
        </w:rPr>
        <w:t>ir</w:t>
      </w:r>
      <w:r w:rsidRPr="00C3529D">
        <w:rPr>
          <w:rFonts w:ascii="Arial" w:hAnsi="Arial" w:cs="Arial"/>
        </w:rPr>
        <w:t xml:space="preserve"> lack of common breast cancer biomarkers. </w:t>
      </w:r>
    </w:p>
    <w:p w14:paraId="3EAB682B" w14:textId="2BC8BD65" w:rsidR="00E41EC0" w:rsidRPr="00C3529D" w:rsidRDefault="00403629" w:rsidP="004B5D2F">
      <w:pPr>
        <w:spacing w:line="480" w:lineRule="auto"/>
        <w:rPr>
          <w:rFonts w:ascii="Arial" w:hAnsi="Arial" w:cs="Arial"/>
        </w:rPr>
      </w:pPr>
      <w:r w:rsidRPr="00C3529D">
        <w:rPr>
          <w:rFonts w:ascii="Arial" w:hAnsi="Arial" w:cs="Arial"/>
        </w:rPr>
        <w:t xml:space="preserve">Conventional animal-derived antibodies </w:t>
      </w:r>
      <w:r w:rsidR="002C27C5">
        <w:rPr>
          <w:rFonts w:ascii="Arial" w:hAnsi="Arial" w:cs="Arial"/>
        </w:rPr>
        <w:t xml:space="preserve">target limited GAG epitopes, and </w:t>
      </w:r>
      <w:r w:rsidR="006D6327">
        <w:rPr>
          <w:rFonts w:ascii="Arial" w:hAnsi="Arial" w:cs="Arial"/>
        </w:rPr>
        <w:t>antibody diversity</w:t>
      </w:r>
      <w:r w:rsidR="00EB5404">
        <w:rPr>
          <w:rFonts w:ascii="Arial" w:hAnsi="Arial" w:cs="Arial"/>
        </w:rPr>
        <w:t xml:space="preserve"> is restricted due to the low immunogenicity of GAGs</w:t>
      </w:r>
      <w:r w:rsidR="004B5D2F">
        <w:rPr>
          <w:rFonts w:ascii="Arial" w:hAnsi="Arial" w:cs="Arial"/>
        </w:rPr>
        <w:t>.</w:t>
      </w:r>
      <w:r w:rsidR="00E41EC0" w:rsidRPr="00FF2855">
        <w:rPr>
          <w:rFonts w:ascii="Arial" w:hAnsi="Arial" w:cs="Arial"/>
        </w:rPr>
        <w:t xml:space="preserve"> This project employs phage display as an alternate method to generate binders to GAGs on TNBC</w:t>
      </w:r>
      <w:r w:rsidR="002B6844" w:rsidRPr="00FF2855">
        <w:rPr>
          <w:rFonts w:ascii="Arial" w:hAnsi="Arial" w:cs="Arial"/>
        </w:rPr>
        <w:t xml:space="preserve"> cells</w:t>
      </w:r>
      <w:r w:rsidR="00E41EC0" w:rsidRPr="00FF2855">
        <w:rPr>
          <w:rFonts w:ascii="Arial" w:hAnsi="Arial" w:cs="Arial"/>
        </w:rPr>
        <w:t xml:space="preserve">. Multiple </w:t>
      </w:r>
      <w:r w:rsidR="00E41EC0" w:rsidRPr="00C3529D">
        <w:rPr>
          <w:rFonts w:ascii="Arial" w:hAnsi="Arial" w:cs="Arial"/>
        </w:rPr>
        <w:t xml:space="preserve">phage display systems will be used to present a diverse library of potential GAG binders on filamentous phage particles with varying valency. Libraries will be screened against TNBC cells and healthy human breast </w:t>
      </w:r>
      <w:r w:rsidR="00BF11F6">
        <w:rPr>
          <w:rFonts w:ascii="Arial" w:hAnsi="Arial" w:cs="Arial"/>
        </w:rPr>
        <w:t>cells</w:t>
      </w:r>
      <w:r w:rsidR="00E41EC0" w:rsidRPr="00C3529D">
        <w:rPr>
          <w:rFonts w:ascii="Arial" w:hAnsi="Arial" w:cs="Arial"/>
        </w:rPr>
        <w:t xml:space="preserve">, with selective elution using GAG-degrading enzymes to enrich for binders specific to </w:t>
      </w:r>
      <w:r w:rsidR="00480F0D" w:rsidRPr="00C3529D">
        <w:rPr>
          <w:rFonts w:ascii="Arial" w:hAnsi="Arial" w:cs="Arial"/>
        </w:rPr>
        <w:t>tumour-associated changes in</w:t>
      </w:r>
      <w:r w:rsidR="00E41EC0" w:rsidRPr="00C3529D">
        <w:rPr>
          <w:rFonts w:ascii="Arial" w:hAnsi="Arial" w:cs="Arial"/>
        </w:rPr>
        <w:t xml:space="preserve"> GAG</w:t>
      </w:r>
      <w:r w:rsidR="00480F0D" w:rsidRPr="00C3529D">
        <w:rPr>
          <w:rFonts w:ascii="Arial" w:hAnsi="Arial" w:cs="Arial"/>
        </w:rPr>
        <w:t xml:space="preserve"> structure</w:t>
      </w:r>
      <w:r w:rsidR="00E41EC0" w:rsidRPr="00C3529D">
        <w:rPr>
          <w:rFonts w:ascii="Arial" w:hAnsi="Arial" w:cs="Arial"/>
        </w:rPr>
        <w:t xml:space="preserve">. </w:t>
      </w:r>
      <w:r w:rsidR="00130611" w:rsidRPr="00C3529D">
        <w:rPr>
          <w:rFonts w:ascii="Arial" w:hAnsi="Arial" w:cs="Arial"/>
        </w:rPr>
        <w:t>By developing a molecular toolkit that differentially binds the altered GAGs on TNBC we could learn more about the role of GAGs in breast cancer.</w:t>
      </w:r>
      <w:r w:rsidR="00E41EC0" w:rsidRPr="00C3529D">
        <w:rPr>
          <w:rFonts w:ascii="Arial" w:hAnsi="Arial" w:cs="Arial"/>
        </w:rPr>
        <w:t xml:space="preserve"> </w:t>
      </w:r>
    </w:p>
    <w:p w14:paraId="0674395A" w14:textId="41B213C3" w:rsidR="002A6E80" w:rsidRPr="00C3529D" w:rsidRDefault="00480F0D" w:rsidP="00C13A00">
      <w:pPr>
        <w:spacing w:line="480" w:lineRule="auto"/>
        <w:rPr>
          <w:rFonts w:ascii="Arial" w:hAnsi="Arial" w:cs="Arial"/>
        </w:rPr>
      </w:pPr>
      <w:r w:rsidRPr="00C3529D">
        <w:rPr>
          <w:rFonts w:ascii="Arial" w:hAnsi="Arial" w:cs="Arial"/>
        </w:rPr>
        <w:t xml:space="preserve">This poster presents a comparative characterisation of five phage display </w:t>
      </w:r>
      <w:r w:rsidR="00D558B4">
        <w:rPr>
          <w:rFonts w:ascii="Arial" w:hAnsi="Arial" w:cs="Arial"/>
        </w:rPr>
        <w:t xml:space="preserve">packaging </w:t>
      </w:r>
      <w:r w:rsidRPr="00C3529D">
        <w:rPr>
          <w:rFonts w:ascii="Arial" w:hAnsi="Arial" w:cs="Arial"/>
        </w:rPr>
        <w:t xml:space="preserve">systems focusing on display valency and functional fusion protein presentation. These findings will inform the selection of optimal phage library rescue methods </w:t>
      </w:r>
      <w:r w:rsidR="00DC2B9D" w:rsidRPr="00C3529D">
        <w:rPr>
          <w:rFonts w:ascii="Arial" w:hAnsi="Arial" w:cs="Arial"/>
        </w:rPr>
        <w:t xml:space="preserve">to </w:t>
      </w:r>
      <w:r w:rsidRPr="00C3529D">
        <w:rPr>
          <w:rFonts w:ascii="Arial" w:hAnsi="Arial" w:cs="Arial"/>
        </w:rPr>
        <w:t>support the identification of GAG binding molecule</w:t>
      </w:r>
      <w:r w:rsidR="00DC2B9D" w:rsidRPr="00C3529D">
        <w:rPr>
          <w:rFonts w:ascii="Arial" w:hAnsi="Arial" w:cs="Arial"/>
        </w:rPr>
        <w:t>s.</w:t>
      </w:r>
      <w:r w:rsidR="00491D14" w:rsidRPr="00C3529D">
        <w:rPr>
          <w:rFonts w:ascii="Arial" w:hAnsi="Arial" w:cs="Arial"/>
        </w:rPr>
        <w:t xml:space="preserve"> </w:t>
      </w:r>
    </w:p>
    <w:sectPr w:rsidR="002A6E80" w:rsidRPr="00C352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80"/>
    <w:rsid w:val="000121CE"/>
    <w:rsid w:val="00073A17"/>
    <w:rsid w:val="00130611"/>
    <w:rsid w:val="001412A6"/>
    <w:rsid w:val="0018156C"/>
    <w:rsid w:val="00185B2F"/>
    <w:rsid w:val="001C085D"/>
    <w:rsid w:val="002A6E80"/>
    <w:rsid w:val="002B6844"/>
    <w:rsid w:val="002C27C5"/>
    <w:rsid w:val="00315BE1"/>
    <w:rsid w:val="00345B65"/>
    <w:rsid w:val="003466FD"/>
    <w:rsid w:val="003A1D9A"/>
    <w:rsid w:val="003C35D7"/>
    <w:rsid w:val="003F3B2B"/>
    <w:rsid w:val="00401527"/>
    <w:rsid w:val="00403629"/>
    <w:rsid w:val="00441429"/>
    <w:rsid w:val="00480F0D"/>
    <w:rsid w:val="00491D14"/>
    <w:rsid w:val="004B5D2F"/>
    <w:rsid w:val="004C37B6"/>
    <w:rsid w:val="005473F7"/>
    <w:rsid w:val="005718DB"/>
    <w:rsid w:val="005A22AF"/>
    <w:rsid w:val="006323F4"/>
    <w:rsid w:val="00640756"/>
    <w:rsid w:val="00681ADC"/>
    <w:rsid w:val="006D6327"/>
    <w:rsid w:val="007515A4"/>
    <w:rsid w:val="00757DFE"/>
    <w:rsid w:val="0077032D"/>
    <w:rsid w:val="007829CB"/>
    <w:rsid w:val="0082645F"/>
    <w:rsid w:val="00891774"/>
    <w:rsid w:val="008A72BE"/>
    <w:rsid w:val="008E4710"/>
    <w:rsid w:val="008E6236"/>
    <w:rsid w:val="00944A58"/>
    <w:rsid w:val="00AA03F8"/>
    <w:rsid w:val="00AA2174"/>
    <w:rsid w:val="00AC33CB"/>
    <w:rsid w:val="00AF4498"/>
    <w:rsid w:val="00B0260E"/>
    <w:rsid w:val="00B142C3"/>
    <w:rsid w:val="00B74F5F"/>
    <w:rsid w:val="00BA22DD"/>
    <w:rsid w:val="00BC17E6"/>
    <w:rsid w:val="00BE4E3F"/>
    <w:rsid w:val="00BF11F6"/>
    <w:rsid w:val="00C13A00"/>
    <w:rsid w:val="00C1619E"/>
    <w:rsid w:val="00C3529D"/>
    <w:rsid w:val="00C413A1"/>
    <w:rsid w:val="00C50538"/>
    <w:rsid w:val="00C867A7"/>
    <w:rsid w:val="00C9732B"/>
    <w:rsid w:val="00CA19C4"/>
    <w:rsid w:val="00CF6CDF"/>
    <w:rsid w:val="00D13180"/>
    <w:rsid w:val="00D5348E"/>
    <w:rsid w:val="00D558B4"/>
    <w:rsid w:val="00DC2B9D"/>
    <w:rsid w:val="00DF1968"/>
    <w:rsid w:val="00E41D25"/>
    <w:rsid w:val="00E41EC0"/>
    <w:rsid w:val="00E5027C"/>
    <w:rsid w:val="00E6605F"/>
    <w:rsid w:val="00E7003A"/>
    <w:rsid w:val="00EB5404"/>
    <w:rsid w:val="00EF0A5B"/>
    <w:rsid w:val="00EF3DCA"/>
    <w:rsid w:val="00F7605C"/>
    <w:rsid w:val="00FB55AC"/>
    <w:rsid w:val="00FD7704"/>
    <w:rsid w:val="00FE676B"/>
    <w:rsid w:val="00FF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9246E"/>
  <w15:chartTrackingRefBased/>
  <w15:docId w15:val="{18174321-93B3-4F8B-AC03-5E1B28DA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E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E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E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E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E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948C6-408B-4F48-90ED-5DE1A715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Kerslake</dc:creator>
  <cp:keywords/>
  <dc:description/>
  <cp:lastModifiedBy>Bethany Kerslake</cp:lastModifiedBy>
  <cp:revision>45</cp:revision>
  <dcterms:created xsi:type="dcterms:W3CDTF">2026-04-13T13:22:00Z</dcterms:created>
  <dcterms:modified xsi:type="dcterms:W3CDTF">2026-04-17T09:37:00Z</dcterms:modified>
</cp:coreProperties>
</file>