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660A" w14:textId="009CA178" w:rsidR="00B422F5" w:rsidRDefault="00341500" w:rsidP="00341500">
      <w:pPr>
        <w:jc w:val="center"/>
        <w:rPr>
          <w:b/>
          <w:bCs/>
          <w:sz w:val="24"/>
          <w:szCs w:val="24"/>
        </w:rPr>
      </w:pPr>
      <w:r w:rsidRPr="00341500">
        <w:rPr>
          <w:b/>
          <w:bCs/>
          <w:sz w:val="24"/>
          <w:szCs w:val="24"/>
        </w:rPr>
        <w:t>Glycosaminoglycan patterning in early embryonic development using ToF-SIMS</w:t>
      </w:r>
    </w:p>
    <w:p w14:paraId="65A0CB09" w14:textId="7A8907A3" w:rsidR="00341500" w:rsidRDefault="00341500" w:rsidP="00341500">
      <w:pPr>
        <w:jc w:val="center"/>
      </w:pPr>
      <w:r w:rsidRPr="00341500">
        <w:t>Luke Thornton</w:t>
      </w:r>
      <w:r w:rsidR="00034BAD">
        <w:rPr>
          <w:vertAlign w:val="superscript"/>
        </w:rPr>
        <w:t>1,2</w:t>
      </w:r>
      <w:r w:rsidRPr="00341500">
        <w:t>, Lorna Milne</w:t>
      </w:r>
      <w:r w:rsidR="00034BAD">
        <w:rPr>
          <w:vertAlign w:val="superscript"/>
        </w:rPr>
        <w:t>1,2</w:t>
      </w:r>
      <w:r w:rsidRPr="00341500">
        <w:t xml:space="preserve">, </w:t>
      </w:r>
      <w:r w:rsidR="00343DD1">
        <w:t>Lenka Turner</w:t>
      </w:r>
      <w:r w:rsidR="00343DD1">
        <w:rPr>
          <w:vertAlign w:val="superscript"/>
        </w:rPr>
        <w:t>1</w:t>
      </w:r>
      <w:r w:rsidR="00343DD1">
        <w:t>,</w:t>
      </w:r>
      <w:r w:rsidR="00343DD1">
        <w:rPr>
          <w:vertAlign w:val="superscript"/>
        </w:rPr>
        <w:t xml:space="preserve"> </w:t>
      </w:r>
      <w:r w:rsidR="00343DD1">
        <w:t>Mario Alvarez</w:t>
      </w:r>
      <w:r w:rsidR="00343DD1">
        <w:rPr>
          <w:vertAlign w:val="superscript"/>
        </w:rPr>
        <w:t>1</w:t>
      </w:r>
      <w:r w:rsidR="00343DD1">
        <w:t>, Hannah Galloon</w:t>
      </w:r>
      <w:r w:rsidR="005013C3">
        <w:rPr>
          <w:vertAlign w:val="superscript"/>
        </w:rPr>
        <w:t>4</w:t>
      </w:r>
      <w:r w:rsidR="005013C3">
        <w:t>, Viktoria Holzmann</w:t>
      </w:r>
      <w:r w:rsidR="005013C3">
        <w:rPr>
          <w:vertAlign w:val="superscript"/>
        </w:rPr>
        <w:t>5</w:t>
      </w:r>
      <w:r w:rsidR="005013C3">
        <w:t>,</w:t>
      </w:r>
      <w:r w:rsidR="00343DD1">
        <w:t xml:space="preserve"> </w:t>
      </w:r>
      <w:r w:rsidRPr="00341500">
        <w:t>Kenton Arkill</w:t>
      </w:r>
      <w:r w:rsidR="00E7073A">
        <w:rPr>
          <w:vertAlign w:val="superscript"/>
        </w:rPr>
        <w:t>1,2</w:t>
      </w:r>
      <w:r w:rsidRPr="00341500">
        <w:t>, Cathy Merry</w:t>
      </w:r>
      <w:r w:rsidR="00E7073A">
        <w:rPr>
          <w:vertAlign w:val="superscript"/>
        </w:rPr>
        <w:t>1,2</w:t>
      </w:r>
      <w:r w:rsidRPr="00341500">
        <w:t>, Andrew Hook</w:t>
      </w:r>
      <w:r w:rsidR="00E7073A">
        <w:rPr>
          <w:vertAlign w:val="superscript"/>
        </w:rPr>
        <w:t>2,3</w:t>
      </w:r>
    </w:p>
    <w:p w14:paraId="475699DC" w14:textId="7FB7B68A" w:rsidR="00E7073A" w:rsidRDefault="00E7073A" w:rsidP="005013C3">
      <w:pPr>
        <w:spacing w:after="0"/>
        <w:jc w:val="center"/>
      </w:pPr>
      <w:r>
        <w:rPr>
          <w:vertAlign w:val="superscript"/>
        </w:rPr>
        <w:t>1</w:t>
      </w:r>
      <w:r>
        <w:t>Biodiscovery Institute, University of Nottingham, UK, NG7 2RD</w:t>
      </w:r>
    </w:p>
    <w:p w14:paraId="276CE083" w14:textId="24202443" w:rsidR="00E7073A" w:rsidRDefault="00E7073A" w:rsidP="005013C3">
      <w:pPr>
        <w:spacing w:after="0"/>
        <w:jc w:val="center"/>
      </w:pPr>
      <w:r>
        <w:rPr>
          <w:vertAlign w:val="superscript"/>
        </w:rPr>
        <w:t>2</w:t>
      </w:r>
      <w:r>
        <w:t>Nottingham GlycoAnalytics Hub, UK, NG7 2RD</w:t>
      </w:r>
    </w:p>
    <w:p w14:paraId="49F62670" w14:textId="00A914F1" w:rsidR="00E7073A" w:rsidRDefault="00E7073A" w:rsidP="005013C3">
      <w:pPr>
        <w:spacing w:after="0"/>
        <w:jc w:val="center"/>
      </w:pPr>
      <w:r>
        <w:rPr>
          <w:vertAlign w:val="superscript"/>
        </w:rPr>
        <w:t>3</w:t>
      </w:r>
      <w:r>
        <w:t>Advanced Materials and Healthcare Technologies, University of Nottingham, UK, NG7 2RD</w:t>
      </w:r>
    </w:p>
    <w:p w14:paraId="50CF78F8" w14:textId="142EB192" w:rsidR="005013C3" w:rsidRDefault="005013C3" w:rsidP="005013C3">
      <w:pPr>
        <w:spacing w:after="0"/>
        <w:jc w:val="center"/>
      </w:pPr>
      <w:r>
        <w:rPr>
          <w:vertAlign w:val="superscript"/>
        </w:rPr>
        <w:t>4</w:t>
      </w:r>
      <w:r w:rsidR="003D1D21">
        <w:t xml:space="preserve">University of Liverpool, UK, </w:t>
      </w:r>
      <w:r w:rsidR="00632E73">
        <w:t>L69 72X</w:t>
      </w:r>
    </w:p>
    <w:p w14:paraId="7C2BD206" w14:textId="09E5B48B" w:rsidR="00632E73" w:rsidRPr="00632E73" w:rsidRDefault="00632E73" w:rsidP="005013C3">
      <w:pPr>
        <w:spacing w:after="0"/>
        <w:jc w:val="center"/>
      </w:pPr>
      <w:r>
        <w:rPr>
          <w:vertAlign w:val="superscript"/>
        </w:rPr>
        <w:t>5</w:t>
      </w:r>
      <w:r w:rsidR="004B4061">
        <w:t>Francis Crick Institute, UK, NW1 1AT</w:t>
      </w:r>
    </w:p>
    <w:p w14:paraId="0C86FA47" w14:textId="31B339ED" w:rsidR="00E06F62" w:rsidRDefault="00341500" w:rsidP="005013C3">
      <w:pPr>
        <w:spacing w:before="240"/>
      </w:pPr>
      <w:r w:rsidRPr="00341500">
        <w:t>Glycosaminoglycans (GAGs) are long, linear polysaccharides</w:t>
      </w:r>
      <w:r>
        <w:t xml:space="preserve"> composed of repeating disaccharide units, </w:t>
      </w:r>
      <w:r w:rsidRPr="00341500">
        <w:t xml:space="preserve">found throughout the extracellular matrix and on the surface of virtually all cells in the body. </w:t>
      </w:r>
      <w:r w:rsidR="009B10E7">
        <w:t>Heterogeneity in their</w:t>
      </w:r>
      <w:r w:rsidRPr="00341500">
        <w:t xml:space="preserve"> sulfation patterns, lengths and conformations </w:t>
      </w:r>
      <w:r w:rsidR="009B10E7">
        <w:t xml:space="preserve">results in extraordinary structural complexity, </w:t>
      </w:r>
      <w:r w:rsidRPr="00341500">
        <w:t>underpin</w:t>
      </w:r>
      <w:r w:rsidR="009B10E7">
        <w:t>ning</w:t>
      </w:r>
      <w:r w:rsidRPr="00341500">
        <w:t xml:space="preserve"> their wide-ranging biological functions</w:t>
      </w:r>
      <w:r w:rsidR="009B10E7">
        <w:t xml:space="preserve"> whilst posing a significant analytical challenge</w:t>
      </w:r>
      <w:r w:rsidRPr="00341500">
        <w:t xml:space="preserve">. Unlike other biopolymers, GAG </w:t>
      </w:r>
      <w:r w:rsidR="009B10E7">
        <w:t>bio</w:t>
      </w:r>
      <w:r w:rsidRPr="00341500">
        <w:t xml:space="preserve">synthesis is non-template driven yet, </w:t>
      </w:r>
      <w:r w:rsidR="00E06F62">
        <w:t>GAGs are</w:t>
      </w:r>
      <w:r w:rsidRPr="00341500">
        <w:t xml:space="preserve"> associated with cell-specific patterns established during early development as well as in diseases such as infection,</w:t>
      </w:r>
      <w:r w:rsidR="00D36EC7">
        <w:t xml:space="preserve"> </w:t>
      </w:r>
      <w:r w:rsidRPr="00341500">
        <w:t>neurodegeneration</w:t>
      </w:r>
      <w:r w:rsidR="00D36EC7">
        <w:t xml:space="preserve"> and cancer</w:t>
      </w:r>
      <w:r w:rsidRPr="00341500">
        <w:t>.</w:t>
      </w:r>
      <w:r w:rsidR="009D63C8">
        <w:t xml:space="preserve"> Traditional methods of analysing GAGs are limited in their ability to only collect either spatial or compositional information. Time-of-flight secondary ion mass spectrometry (ToF-SIMS) is a powerful technique </w:t>
      </w:r>
      <w:r w:rsidR="00971D93">
        <w:t xml:space="preserve">offering label-free, </w:t>
      </w:r>
      <w:r w:rsidR="00971D93">
        <w:rPr>
          <w:i/>
          <w:iCs/>
        </w:rPr>
        <w:t xml:space="preserve">in situ </w:t>
      </w:r>
      <w:r w:rsidR="00971D93">
        <w:t xml:space="preserve">GAG analysis capable of providing simultaneous spatial and compositional information. </w:t>
      </w:r>
      <w:r w:rsidR="00F0376B">
        <w:t xml:space="preserve">GAG discriminatory ions have been validated based on their presence in the spectra of </w:t>
      </w:r>
      <w:r w:rsidR="00EA510B">
        <w:t>purified</w:t>
      </w:r>
      <w:r w:rsidR="00F0376B">
        <w:t xml:space="preserve"> GAG </w:t>
      </w:r>
      <w:r w:rsidR="00EA510B">
        <w:t>reference samples</w:t>
      </w:r>
      <w:r w:rsidR="00F0376B">
        <w:t xml:space="preserve"> combined with their presence or absence in wild-type and GAG biosynthetic enzyme knockout cell lines</w:t>
      </w:r>
      <w:r w:rsidR="00195990">
        <w:t>,</w:t>
      </w:r>
      <w:r w:rsidR="00F0376B">
        <w:t xml:space="preserve"> respectively.</w:t>
      </w:r>
    </w:p>
    <w:p w14:paraId="20461230" w14:textId="54C194FA" w:rsidR="00341500" w:rsidRPr="00E869AD" w:rsidRDefault="00C17732" w:rsidP="00341500">
      <w:r>
        <w:t xml:space="preserve">GAGs are implicated in a multitude of processes during early embryonic development including tissue patterning, axis formation and cell differentiation. Gastruloids are </w:t>
      </w:r>
      <w:r w:rsidR="00447033">
        <w:t xml:space="preserve">3-dimensional embryonic stem cell-derived self-assembling aggregates that recapitulate key features of early embryonic development </w:t>
      </w:r>
      <w:r w:rsidR="00E869AD">
        <w:t>including symmetry breaking, axis patterning and germ layer formation. This model provides a reproducible system for studying how GAGs are organised within the developing embryo and how their spatial organisation and composition are dynamically regulated during the developmental process</w:t>
      </w:r>
      <w:r w:rsidR="00F57B06">
        <w:t xml:space="preserve">. </w:t>
      </w:r>
      <w:r w:rsidR="008E3883">
        <w:t>Sectioned mouse and human gastruloids from multiple timepoints and developmental stages were analysed using ToF-SIMS</w:t>
      </w:r>
      <w:r w:rsidR="00A75371">
        <w:t xml:space="preserve">. </w:t>
      </w:r>
      <w:r w:rsidR="008E3883">
        <w:t>Correlative immunofluorescent staining for lineage marker expression was used to validate sample selection and enabled the detailed spatial mapping of GAGs in the context of additional extracellular matrix components.</w:t>
      </w:r>
      <w:r w:rsidR="00863721">
        <w:t xml:space="preserve"> ToF-SIMS was able to assess spatial and compositional changes in multiple GAG types throughout gastrulation </w:t>
      </w:r>
      <w:r w:rsidR="000A6885">
        <w:t>and detect differences between mouse and human lineages</w:t>
      </w:r>
      <w:r w:rsidR="00107078">
        <w:t xml:space="preserve">, demonstrating the </w:t>
      </w:r>
      <w:r w:rsidR="00AF705F">
        <w:t xml:space="preserve">utility of ToF-SIMS for unlabelled analysis of biomolecules within biological samples. </w:t>
      </w:r>
      <w:r w:rsidR="008E3883">
        <w:t xml:space="preserve">  </w:t>
      </w:r>
    </w:p>
    <w:sectPr w:rsidR="00341500" w:rsidRPr="00E86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00"/>
    <w:rsid w:val="00034BAD"/>
    <w:rsid w:val="000A6885"/>
    <w:rsid w:val="00107078"/>
    <w:rsid w:val="00195990"/>
    <w:rsid w:val="00341500"/>
    <w:rsid w:val="00343DD1"/>
    <w:rsid w:val="003D1D21"/>
    <w:rsid w:val="00447033"/>
    <w:rsid w:val="004B4061"/>
    <w:rsid w:val="005013C3"/>
    <w:rsid w:val="00632E73"/>
    <w:rsid w:val="00863721"/>
    <w:rsid w:val="008E3883"/>
    <w:rsid w:val="00971D93"/>
    <w:rsid w:val="009B10E7"/>
    <w:rsid w:val="009D63C8"/>
    <w:rsid w:val="00A62BC2"/>
    <w:rsid w:val="00A75371"/>
    <w:rsid w:val="00AA43BD"/>
    <w:rsid w:val="00AF705F"/>
    <w:rsid w:val="00B422F5"/>
    <w:rsid w:val="00BF7075"/>
    <w:rsid w:val="00C17732"/>
    <w:rsid w:val="00C30C4F"/>
    <w:rsid w:val="00CA6DAD"/>
    <w:rsid w:val="00D36EC7"/>
    <w:rsid w:val="00E06F62"/>
    <w:rsid w:val="00E6258D"/>
    <w:rsid w:val="00E7073A"/>
    <w:rsid w:val="00E869AD"/>
    <w:rsid w:val="00EA510B"/>
    <w:rsid w:val="00F0376B"/>
    <w:rsid w:val="00F5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6E33"/>
  <w15:chartTrackingRefBased/>
  <w15:docId w15:val="{5D5E7407-EED8-4686-A4C5-98F3F6F0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61582-c288-4dd8-b93e-b697edd1fd13">
      <Terms xmlns="http://schemas.microsoft.com/office/infopath/2007/PartnerControls"/>
    </lcf76f155ced4ddcb4097134ff3c332f>
    <TaxCatchAll xmlns="9d0df3e5-7745-4c61-b73c-c9808d3f94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14985BEBEC54EB73DF9A7816201CF" ma:contentTypeVersion="13" ma:contentTypeDescription="Create a new document." ma:contentTypeScope="" ma:versionID="5b2fd0661613501b3a01869ce48a48ad">
  <xsd:schema xmlns:xsd="http://www.w3.org/2001/XMLSchema" xmlns:xs="http://www.w3.org/2001/XMLSchema" xmlns:p="http://schemas.microsoft.com/office/2006/metadata/properties" xmlns:ns2="38e61582-c288-4dd8-b93e-b697edd1fd13" xmlns:ns3="9d0df3e5-7745-4c61-b73c-c9808d3f9476" targetNamespace="http://schemas.microsoft.com/office/2006/metadata/properties" ma:root="true" ma:fieldsID="f5085dd5db8df8c36a36bf9e609aa8dd" ns2:_="" ns3:_="">
    <xsd:import namespace="38e61582-c288-4dd8-b93e-b697edd1fd13"/>
    <xsd:import namespace="9d0df3e5-7745-4c61-b73c-c9808d3f9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61582-c288-4dd8-b93e-b697edd1f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f3e5-7745-4c61-b73c-c9808d3f94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359280-27d2-45d3-b233-3b8adb422396}" ma:internalName="TaxCatchAll" ma:showField="CatchAllData" ma:web="9d0df3e5-7745-4c61-b73c-c9808d3f9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BF750-6ABA-4219-B36C-2D04D11FD08B}">
  <ds:schemaRefs>
    <ds:schemaRef ds:uri="http://schemas.microsoft.com/office/2006/metadata/properties"/>
    <ds:schemaRef ds:uri="http://schemas.microsoft.com/office/infopath/2007/PartnerControls"/>
    <ds:schemaRef ds:uri="38e61582-c288-4dd8-b93e-b697edd1fd13"/>
    <ds:schemaRef ds:uri="9d0df3e5-7745-4c61-b73c-c9808d3f9476"/>
  </ds:schemaRefs>
</ds:datastoreItem>
</file>

<file path=customXml/itemProps2.xml><?xml version="1.0" encoding="utf-8"?>
<ds:datastoreItem xmlns:ds="http://schemas.openxmlformats.org/officeDocument/2006/customXml" ds:itemID="{DED37843-222E-4974-AE0A-A957E723F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61E6D-3F2B-4737-B9B2-7D7E765C1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61582-c288-4dd8-b93e-b697edd1fd13"/>
    <ds:schemaRef ds:uri="9d0df3e5-7745-4c61-b73c-c9808d3f9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7157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Thornton (staff)</dc:creator>
  <cp:keywords/>
  <dc:description/>
  <cp:lastModifiedBy>Luke Thornton (staff)</cp:lastModifiedBy>
  <cp:revision>19</cp:revision>
  <dcterms:created xsi:type="dcterms:W3CDTF">2026-04-21T10:11:00Z</dcterms:created>
  <dcterms:modified xsi:type="dcterms:W3CDTF">2026-04-27T13:52:00Z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0x0101003FA14985BEBEC54EB73DF9A7816201CF</vt:lpwstr>
  </property>
  <property fmtid="{D5CDD505-2E9C-101B-9397-08002B2CF9AE}" pid="3" name="MediaServiceImageTags">
    <vt:lpwstr/>
  </property>
</Properties>
</file>